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F950D9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LORENA PATRICIA QUIÑONES UNZUETA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F950D9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E56DBD" w:rsidP="00E56DB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Coordinación Administrativa de Salud Publica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E56DBD" w:rsidP="00E56D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</w:t>
            </w:r>
            <w:r>
              <w:rPr>
                <w:rFonts w:ascii="Arial" w:hAnsi="Arial" w:cs="Arial"/>
                <w:sz w:val="20"/>
              </w:rPr>
              <w:t>dora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</w:rPr>
              <w:t xml:space="preserve"> Administrativa de Salud Publica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F950D9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OFICINAS CENTRALES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0D9" w:rsidRDefault="007E29EA" w:rsidP="006742D1">
            <w:pPr>
              <w:rPr>
                <w:rFonts w:ascii="Arial" w:hAnsi="Arial" w:cs="Arial"/>
                <w:b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  <w:p w:rsidR="00F950D9" w:rsidRPr="0092734C" w:rsidRDefault="00F950D9" w:rsidP="006742D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50D9" w:rsidRDefault="00F950D9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CONTADOR PUBLICO: CONTADURÍA</w:t>
            </w:r>
          </w:p>
          <w:p w:rsidR="00F950D9" w:rsidRPr="00CA72A0" w:rsidRDefault="00F950D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F950D9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02/2020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E67D9E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ACTUAL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F950D9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UNIVERSIDAD JUAREZ DEL ESTADO DE DURANGO-FACULTAD DE DERECHO Y CIENCIAS POLÍTICAS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F950D9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COORDINADOR DE CONTABILIDAD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0D194E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04/2018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0D194E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12/2019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0D194E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SOLUCIONES EMPRESARIALES H5 S.C.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0D194E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DIRECTOR ADMINISTRATIVO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5E6B5F" w:rsidRDefault="000D194E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04/2015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0D194E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04/2018</w:t>
            </w:r>
          </w:p>
        </w:tc>
      </w:tr>
      <w:tr w:rsidR="007D7E2F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0D194E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COMITÉ ESTATAL DE FOMENTO Y PROTECCION PECUARIA DEL ESTADO DE DURANGO A.C.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0D194E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COORDINADOR ADMINISTRATIVO</w:t>
            </w: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8D04F3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MIEMBRO DEL COLEGIO DE CONTADORES PÚBLICOS DE DURANGO, A.C. AFILIADO AL INSTITUTO MEXICANO DE CONTADORES PÚBLICOS DESDE EL AÑO 2003.</w:t>
            </w:r>
          </w:p>
        </w:tc>
      </w:tr>
      <w:tr w:rsidR="00C45E4D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0D194E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8D04F3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E56DBD"/>
    <w:rsid w:val="00E67D9E"/>
    <w:rsid w:val="00F645D9"/>
    <w:rsid w:val="00F76020"/>
    <w:rsid w:val="00F950D9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10</cp:revision>
  <cp:lastPrinted>2022-10-18T16:45:00Z</cp:lastPrinted>
  <dcterms:created xsi:type="dcterms:W3CDTF">2020-09-24T17:19:00Z</dcterms:created>
  <dcterms:modified xsi:type="dcterms:W3CDTF">2024-09-20T16:52:00Z</dcterms:modified>
</cp:coreProperties>
</file>