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2DAD5" w14:textId="05951E9A" w:rsidR="00040B3F" w:rsidRPr="0080145C" w:rsidRDefault="00884DCD" w:rsidP="0080145C">
      <w:r w:rsidRPr="00387FEE">
        <w:rPr>
          <w:noProof/>
          <w:color w:val="595959" w:themeColor="text1" w:themeTint="A6"/>
        </w:rPr>
        <mc:AlternateContent>
          <mc:Choice Requires="wps">
            <w:drawing>
              <wp:anchor distT="0" distB="0" distL="114300" distR="114300" simplePos="0" relativeHeight="251661312" behindDoc="0" locked="0" layoutInCell="1" allowOverlap="1" wp14:anchorId="0D44BB84" wp14:editId="562F5A0E">
                <wp:simplePos x="0" y="0"/>
                <wp:positionH relativeFrom="column">
                  <wp:posOffset>-80010</wp:posOffset>
                </wp:positionH>
                <wp:positionV relativeFrom="paragraph">
                  <wp:posOffset>-635</wp:posOffset>
                </wp:positionV>
                <wp:extent cx="6134100" cy="123825"/>
                <wp:effectExtent l="0" t="0" r="0" b="9525"/>
                <wp:wrapNone/>
                <wp:docPr id="6" name="4 Rectángulo"/>
                <wp:cNvGraphicFramePr/>
                <a:graphic xmlns:a="http://schemas.openxmlformats.org/drawingml/2006/main">
                  <a:graphicData uri="http://schemas.microsoft.com/office/word/2010/wordprocessingShape">
                    <wps:wsp>
                      <wps:cNvSpPr/>
                      <wps:spPr>
                        <a:xfrm>
                          <a:off x="0" y="0"/>
                          <a:ext cx="6134100" cy="123825"/>
                        </a:xfrm>
                        <a:prstGeom prst="rect">
                          <a:avLst/>
                        </a:prstGeom>
                        <a:solidFill>
                          <a:sysClr val="window" lastClr="FFFFFF">
                            <a:lumMod val="50000"/>
                          </a:sysClr>
                        </a:solidFill>
                        <a:ln w="1905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2DB224" id="4 Rectángulo" o:spid="_x0000_s1026" style="position:absolute;margin-left:-6.3pt;margin-top:-.05pt;width:483pt;height:9.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" fillcolor="#7f7f7f" stroked="f" strokeweight="1.5pt"/>
            </w:pict>
          </mc:Fallback>
        </mc:AlternateContent>
      </w:r>
    </w:p>
    <w:p w14:paraId="4331801B" w14:textId="77777777" w:rsidR="0080145C" w:rsidRPr="00343CE3" w:rsidRDefault="0080145C" w:rsidP="0080145C">
      <w:pPr>
        <w:jc w:val="center"/>
        <w:outlineLvl w:val="0"/>
        <w:rPr>
          <w:rFonts w:ascii="Tahoma" w:hAnsi="Tahoma"/>
          <w:b/>
          <w:sz w:val="24"/>
          <w:u w:val="single"/>
          <w:lang w:val="es-ES"/>
        </w:rPr>
      </w:pPr>
      <w:r w:rsidRPr="00343CE3">
        <w:rPr>
          <w:rFonts w:ascii="Tahoma" w:hAnsi="Tahoma"/>
          <w:b/>
          <w:sz w:val="24"/>
          <w:u w:val="single"/>
          <w:lang w:val="es-ES"/>
        </w:rPr>
        <w:t>ROSAURO DÍAZ ORTIZ</w:t>
      </w:r>
    </w:p>
    <w:p w14:paraId="5D0C6F03" w14:textId="77777777" w:rsidR="0080145C" w:rsidRPr="00343CE3" w:rsidRDefault="0080145C" w:rsidP="0080145C">
      <w:pPr>
        <w:outlineLvl w:val="0"/>
        <w:rPr>
          <w:rFonts w:ascii="Tahoma" w:hAnsi="Tahoma"/>
          <w:sz w:val="24"/>
          <w:lang w:val="it-IT"/>
        </w:rPr>
      </w:pPr>
    </w:p>
    <w:p w14:paraId="410BB2D0" w14:textId="77777777" w:rsidR="0080145C" w:rsidRPr="00343CE3" w:rsidRDefault="0080145C" w:rsidP="0080145C">
      <w:pPr>
        <w:outlineLvl w:val="0"/>
        <w:rPr>
          <w:rFonts w:ascii="Tahoma" w:hAnsi="Tahoma"/>
          <w:sz w:val="24"/>
          <w:lang w:val="es-ES"/>
        </w:rPr>
      </w:pPr>
      <w:r w:rsidRPr="00343CE3">
        <w:rPr>
          <w:rFonts w:ascii="Tahoma" w:hAnsi="Tahoma"/>
          <w:b/>
          <w:sz w:val="24"/>
          <w:lang w:val="it-IT"/>
        </w:rPr>
        <w:t>E-Mail</w:t>
      </w:r>
      <w:r w:rsidRPr="00343CE3">
        <w:rPr>
          <w:rFonts w:ascii="Tahoma" w:hAnsi="Tahoma"/>
          <w:sz w:val="24"/>
          <w:lang w:val="it-IT"/>
        </w:rPr>
        <w:t xml:space="preserve">:  </w:t>
      </w:r>
      <w:r w:rsidRPr="00343CE3">
        <w:rPr>
          <w:lang w:val="it-IT"/>
        </w:rPr>
        <w:t>rdiaz@idea.gob.mx</w:t>
      </w:r>
      <w:r w:rsidRPr="00343CE3">
        <w:rPr>
          <w:rFonts w:ascii="Tahoma" w:hAnsi="Tahoma"/>
          <w:sz w:val="24"/>
          <w:lang w:val="es-ES"/>
        </w:rPr>
        <w:t xml:space="preserve">                                                 </w:t>
      </w:r>
    </w:p>
    <w:p w14:paraId="78D79E8A" w14:textId="77777777" w:rsidR="0080145C" w:rsidRPr="00343CE3" w:rsidRDefault="0080145C" w:rsidP="0080145C">
      <w:pPr>
        <w:rPr>
          <w:rFonts w:ascii="Tahoma" w:hAnsi="Tahoma"/>
          <w:sz w:val="24"/>
          <w:lang w:val="it-IT"/>
        </w:rPr>
      </w:pPr>
      <w:r w:rsidRPr="00343CE3">
        <w:rPr>
          <w:rFonts w:ascii="Tahoma" w:hAnsi="Tahoma"/>
          <w:sz w:val="24"/>
          <w:lang w:val="es-ES"/>
        </w:rPr>
        <w:t xml:space="preserve">Durango </w:t>
      </w:r>
      <w:proofErr w:type="spellStart"/>
      <w:r w:rsidRPr="00343CE3">
        <w:rPr>
          <w:rFonts w:ascii="Tahoma" w:hAnsi="Tahoma"/>
          <w:sz w:val="24"/>
          <w:lang w:val="es-ES"/>
        </w:rPr>
        <w:t>Dgo</w:t>
      </w:r>
      <w:proofErr w:type="spellEnd"/>
      <w:r w:rsidRPr="00343CE3">
        <w:rPr>
          <w:rFonts w:ascii="Tahoma" w:hAnsi="Tahoma"/>
          <w:sz w:val="24"/>
          <w:lang w:val="it-IT"/>
        </w:rPr>
        <w:t xml:space="preserve">.                                                                                                        </w:t>
      </w:r>
    </w:p>
    <w:p w14:paraId="02EA1131" w14:textId="77777777" w:rsidR="0080145C" w:rsidRPr="00343CE3" w:rsidRDefault="0080145C" w:rsidP="0080145C">
      <w:pPr>
        <w:rPr>
          <w:rFonts w:ascii="Tahoma" w:hAnsi="Tahoma"/>
          <w:sz w:val="24"/>
          <w:lang w:val="it-IT"/>
        </w:rPr>
      </w:pPr>
      <w:r w:rsidRPr="00343CE3">
        <w:rPr>
          <w:rFonts w:ascii="Tahoma" w:hAnsi="Tahoma"/>
          <w:b/>
          <w:sz w:val="24"/>
          <w:lang w:val="it-IT"/>
        </w:rPr>
        <w:t xml:space="preserve">Teléfono </w:t>
      </w:r>
      <w:r w:rsidRPr="00343CE3">
        <w:rPr>
          <w:rFonts w:ascii="Tahoma" w:hAnsi="Tahoma"/>
          <w:sz w:val="24"/>
          <w:lang w:val="it-IT"/>
        </w:rPr>
        <w:t xml:space="preserve">.: (618) </w:t>
      </w:r>
      <w:r>
        <w:rPr>
          <w:rFonts w:ascii="Tahoma" w:hAnsi="Tahoma"/>
          <w:sz w:val="24"/>
          <w:lang w:val="it-IT"/>
        </w:rPr>
        <w:t>8111373</w:t>
      </w:r>
    </w:p>
    <w:p w14:paraId="68A23E6B" w14:textId="77777777" w:rsidR="0080145C" w:rsidRPr="00343CE3" w:rsidRDefault="0080145C" w:rsidP="0080145C">
      <w:pPr>
        <w:outlineLvl w:val="0"/>
        <w:rPr>
          <w:rFonts w:ascii="Tahoma" w:hAnsi="Tahoma"/>
          <w:b/>
          <w:sz w:val="24"/>
          <w:lang w:val="es-ES"/>
        </w:rPr>
      </w:pPr>
      <w:r w:rsidRPr="00343CE3">
        <w:rPr>
          <w:rFonts w:ascii="Tahoma" w:hAnsi="Tahoma"/>
          <w:b/>
          <w:sz w:val="24"/>
          <w:lang w:val="es-ES"/>
        </w:rPr>
        <w:t>Objetivo Profesional:</w:t>
      </w:r>
    </w:p>
    <w:p w14:paraId="334182DD" w14:textId="77777777" w:rsidR="0080145C" w:rsidRPr="00343CE3" w:rsidRDefault="0080145C" w:rsidP="0080145C">
      <w:pPr>
        <w:spacing w:after="0" w:line="240" w:lineRule="auto"/>
        <w:jc w:val="both"/>
        <w:rPr>
          <w:rFonts w:ascii="Tahoma" w:eastAsia="Times New Roman" w:hAnsi="Tahoma" w:cs="Times New Roman"/>
          <w:lang w:val="es-ES" w:eastAsia="en-US"/>
        </w:rPr>
      </w:pPr>
      <w:r w:rsidRPr="00343CE3">
        <w:rPr>
          <w:rFonts w:ascii="Tahoma" w:eastAsia="Times New Roman" w:hAnsi="Tahoma" w:cs="Times New Roman"/>
          <w:lang w:val="es-ES" w:eastAsia="en-US"/>
        </w:rPr>
        <w:t>Lograr una posición donde cuente con la oportunidad de avanzar con la firma, me permita desarrollar habilidades técnicas y administrativas, mejorar mi vida en lo profesional y económico.</w:t>
      </w:r>
    </w:p>
    <w:p w14:paraId="734629A8" w14:textId="77777777" w:rsidR="0080145C" w:rsidRPr="00343CE3" w:rsidRDefault="0080145C" w:rsidP="0080145C">
      <w:pPr>
        <w:jc w:val="both"/>
        <w:rPr>
          <w:rFonts w:ascii="Tahoma" w:hAnsi="Tahoma"/>
          <w:sz w:val="24"/>
          <w:lang w:val="es-ES"/>
        </w:rPr>
      </w:pPr>
    </w:p>
    <w:p w14:paraId="65B8F5E9" w14:textId="77777777" w:rsidR="0080145C" w:rsidRPr="00343CE3" w:rsidRDefault="0080145C" w:rsidP="0080145C">
      <w:pPr>
        <w:jc w:val="both"/>
        <w:outlineLvl w:val="0"/>
        <w:rPr>
          <w:rFonts w:ascii="Tahoma" w:hAnsi="Tahoma"/>
          <w:b/>
          <w:sz w:val="24"/>
          <w:lang w:val="es-ES"/>
        </w:rPr>
      </w:pPr>
      <w:r w:rsidRPr="00343CE3">
        <w:rPr>
          <w:rFonts w:ascii="Tahoma" w:hAnsi="Tahoma"/>
          <w:b/>
          <w:sz w:val="24"/>
          <w:lang w:val="es-ES"/>
        </w:rPr>
        <w:t>Habilidades:</w:t>
      </w:r>
    </w:p>
    <w:p w14:paraId="03BECA6F" w14:textId="77777777" w:rsidR="0080145C" w:rsidRPr="00343CE3" w:rsidRDefault="0080145C" w:rsidP="0080145C">
      <w:pPr>
        <w:spacing w:after="0" w:line="240" w:lineRule="auto"/>
        <w:jc w:val="both"/>
        <w:rPr>
          <w:rFonts w:ascii="Tahoma" w:eastAsia="Times New Roman" w:hAnsi="Tahoma" w:cs="Times New Roman"/>
          <w:lang w:val="es-ES" w:eastAsia="en-US"/>
        </w:rPr>
      </w:pPr>
      <w:r w:rsidRPr="00343CE3">
        <w:rPr>
          <w:rFonts w:ascii="Tahoma" w:eastAsia="Times New Roman" w:hAnsi="Tahoma" w:cs="Times New Roman"/>
          <w:lang w:val="es-ES" w:eastAsia="en-US"/>
        </w:rPr>
        <w:t>Administración de recursos materiales y Humanos.</w:t>
      </w:r>
    </w:p>
    <w:p w14:paraId="4968AF2F" w14:textId="77777777" w:rsidR="0080145C" w:rsidRPr="00343CE3" w:rsidRDefault="0080145C" w:rsidP="0080145C">
      <w:pPr>
        <w:spacing w:after="0" w:line="240" w:lineRule="auto"/>
        <w:jc w:val="both"/>
        <w:rPr>
          <w:rFonts w:ascii="Tahoma" w:eastAsia="Times New Roman" w:hAnsi="Tahoma" w:cs="Times New Roman"/>
          <w:lang w:val="es-ES" w:eastAsia="en-US"/>
        </w:rPr>
      </w:pPr>
      <w:r w:rsidRPr="00343CE3">
        <w:rPr>
          <w:rFonts w:ascii="Tahoma" w:eastAsia="Times New Roman" w:hAnsi="Tahoma" w:cs="Times New Roman"/>
          <w:lang w:val="es-ES" w:eastAsia="en-US"/>
        </w:rPr>
        <w:t>Mejora de procesos de manufactura internos y de proveedores.</w:t>
      </w:r>
    </w:p>
    <w:p w14:paraId="50157404" w14:textId="77777777" w:rsidR="0080145C" w:rsidRPr="00343CE3" w:rsidRDefault="0080145C" w:rsidP="0080145C">
      <w:pPr>
        <w:spacing w:after="0" w:line="240" w:lineRule="auto"/>
        <w:jc w:val="both"/>
        <w:rPr>
          <w:rFonts w:ascii="Tahoma" w:eastAsia="Times New Roman" w:hAnsi="Tahoma" w:cs="Times New Roman"/>
          <w:lang w:val="es-ES" w:eastAsia="en-US"/>
        </w:rPr>
      </w:pPr>
      <w:r w:rsidRPr="00343CE3">
        <w:rPr>
          <w:rFonts w:ascii="Tahoma" w:eastAsia="Times New Roman" w:hAnsi="Tahoma" w:cs="Times New Roman"/>
          <w:lang w:val="es-ES" w:eastAsia="en-US"/>
        </w:rPr>
        <w:t>Desarrollo de proyectos de reducción de costos.</w:t>
      </w:r>
    </w:p>
    <w:p w14:paraId="6210A467" w14:textId="77777777" w:rsidR="0080145C" w:rsidRPr="00343CE3" w:rsidRDefault="0080145C" w:rsidP="0080145C">
      <w:pPr>
        <w:spacing w:after="0" w:line="240" w:lineRule="auto"/>
        <w:jc w:val="both"/>
        <w:rPr>
          <w:rFonts w:ascii="Tahoma" w:eastAsia="Times New Roman" w:hAnsi="Tahoma" w:cs="Times New Roman"/>
          <w:lang w:val="es-ES" w:eastAsia="en-US"/>
        </w:rPr>
      </w:pPr>
      <w:r w:rsidRPr="00343CE3">
        <w:rPr>
          <w:rFonts w:ascii="Tahoma" w:eastAsia="Times New Roman" w:hAnsi="Tahoma" w:cs="Times New Roman"/>
          <w:lang w:val="es-ES" w:eastAsia="en-US"/>
        </w:rPr>
        <w:t>Evaluación de proveedores de materia prima.</w:t>
      </w:r>
    </w:p>
    <w:p w14:paraId="337FF349" w14:textId="77777777" w:rsidR="0080145C" w:rsidRPr="00343CE3" w:rsidRDefault="0080145C" w:rsidP="0080145C">
      <w:pPr>
        <w:spacing w:after="0" w:line="240" w:lineRule="auto"/>
        <w:jc w:val="both"/>
        <w:rPr>
          <w:rFonts w:ascii="Tahoma" w:eastAsia="Times New Roman" w:hAnsi="Tahoma" w:cs="Times New Roman"/>
          <w:lang w:val="es-ES" w:eastAsia="en-US"/>
        </w:rPr>
      </w:pPr>
      <w:r w:rsidRPr="00343CE3">
        <w:rPr>
          <w:rFonts w:ascii="Tahoma" w:eastAsia="Times New Roman" w:hAnsi="Tahoma" w:cs="Times New Roman"/>
          <w:lang w:val="es-ES" w:eastAsia="en-US"/>
        </w:rPr>
        <w:t>Análisis de falla.</w:t>
      </w:r>
    </w:p>
    <w:p w14:paraId="4EA518A0" w14:textId="77777777" w:rsidR="0080145C" w:rsidRPr="00343CE3" w:rsidRDefault="0080145C" w:rsidP="0080145C">
      <w:pPr>
        <w:spacing w:after="0" w:line="240" w:lineRule="auto"/>
        <w:jc w:val="both"/>
        <w:rPr>
          <w:rFonts w:ascii="Tahoma" w:eastAsia="Times New Roman" w:hAnsi="Tahoma" w:cs="Times New Roman"/>
          <w:lang w:val="es-ES" w:eastAsia="en-US"/>
        </w:rPr>
      </w:pPr>
      <w:r w:rsidRPr="00343CE3">
        <w:rPr>
          <w:rFonts w:ascii="Tahoma" w:eastAsia="Times New Roman" w:hAnsi="Tahoma" w:cs="Times New Roman"/>
          <w:lang w:val="es-ES" w:eastAsia="en-US"/>
        </w:rPr>
        <w:t>Trabajo apegado a plan.</w:t>
      </w:r>
    </w:p>
    <w:p w14:paraId="2EAE9B8D" w14:textId="77777777" w:rsidR="0080145C" w:rsidRPr="00343CE3" w:rsidRDefault="0080145C" w:rsidP="0080145C">
      <w:pPr>
        <w:jc w:val="both"/>
        <w:rPr>
          <w:rFonts w:ascii="Tahoma" w:hAnsi="Tahoma"/>
          <w:lang w:val="es-ES"/>
        </w:rPr>
      </w:pPr>
      <w:r w:rsidRPr="00343CE3">
        <w:rPr>
          <w:rFonts w:ascii="Tahoma" w:hAnsi="Tahoma"/>
          <w:lang w:val="es-ES"/>
        </w:rPr>
        <w:t xml:space="preserve"> </w:t>
      </w:r>
    </w:p>
    <w:p w14:paraId="7B923980" w14:textId="2D8B7F28" w:rsidR="0080145C" w:rsidRPr="00343CE3" w:rsidRDefault="0080145C" w:rsidP="0080145C">
      <w:pPr>
        <w:jc w:val="both"/>
        <w:outlineLvl w:val="0"/>
        <w:rPr>
          <w:rFonts w:ascii="Tahoma" w:hAnsi="Tahoma"/>
        </w:rPr>
      </w:pPr>
      <w:r w:rsidRPr="00343CE3">
        <w:rPr>
          <w:rFonts w:ascii="Tahoma" w:hAnsi="Tahoma"/>
        </w:rPr>
        <w:t xml:space="preserve">Lenguaje: Ingles </w:t>
      </w:r>
      <w:r w:rsidR="00500B3D">
        <w:rPr>
          <w:rFonts w:ascii="Tahoma" w:hAnsi="Tahoma"/>
        </w:rPr>
        <w:t>4</w:t>
      </w:r>
      <w:r w:rsidRPr="00343CE3">
        <w:rPr>
          <w:rFonts w:ascii="Tahoma" w:hAnsi="Tahoma"/>
        </w:rPr>
        <w:t>0%</w:t>
      </w:r>
    </w:p>
    <w:p w14:paraId="33B4D611" w14:textId="77777777" w:rsidR="0080145C" w:rsidRPr="00343CE3" w:rsidRDefault="0080145C" w:rsidP="0080145C">
      <w:pPr>
        <w:jc w:val="both"/>
        <w:rPr>
          <w:rFonts w:ascii="Tahoma" w:hAnsi="Tahoma"/>
        </w:rPr>
      </w:pPr>
      <w:r w:rsidRPr="00343CE3">
        <w:rPr>
          <w:rFonts w:ascii="Tahoma" w:hAnsi="Tahoma"/>
        </w:rPr>
        <w:t>Manejo de Software:   Windows, MS Office, AS400. SASA</w:t>
      </w:r>
    </w:p>
    <w:p w14:paraId="3B8519AD" w14:textId="77777777" w:rsidR="0080145C" w:rsidRPr="00343CE3" w:rsidRDefault="0080145C" w:rsidP="0080145C">
      <w:pPr>
        <w:jc w:val="both"/>
        <w:outlineLvl w:val="0"/>
        <w:rPr>
          <w:rFonts w:ascii="Tahoma" w:hAnsi="Tahoma"/>
          <w:b/>
          <w:sz w:val="24"/>
          <w:lang w:val="es-ES"/>
        </w:rPr>
      </w:pPr>
      <w:r w:rsidRPr="00343CE3">
        <w:rPr>
          <w:rFonts w:ascii="Tahoma" w:hAnsi="Tahoma"/>
          <w:b/>
          <w:sz w:val="24"/>
          <w:lang w:val="es-ES"/>
        </w:rPr>
        <w:t>Escolaridad:</w:t>
      </w:r>
    </w:p>
    <w:p w14:paraId="7C36D0F8" w14:textId="77777777" w:rsidR="0080145C" w:rsidRPr="00343CE3" w:rsidRDefault="0080145C" w:rsidP="0080145C">
      <w:pPr>
        <w:jc w:val="both"/>
        <w:outlineLvl w:val="0"/>
        <w:rPr>
          <w:rFonts w:ascii="Tahoma" w:hAnsi="Tahoma"/>
          <w:lang w:val="es-ES"/>
        </w:rPr>
      </w:pPr>
      <w:r w:rsidRPr="00343CE3">
        <w:rPr>
          <w:rFonts w:ascii="Tahoma" w:hAnsi="Tahoma"/>
          <w:lang w:val="es-ES"/>
        </w:rPr>
        <w:t>Ingeniería Electrónica.</w:t>
      </w:r>
    </w:p>
    <w:p w14:paraId="5DFBB31A" w14:textId="77777777" w:rsidR="0080145C" w:rsidRPr="00343CE3" w:rsidRDefault="0080145C" w:rsidP="0080145C">
      <w:pPr>
        <w:jc w:val="both"/>
        <w:rPr>
          <w:rFonts w:ascii="Tahoma" w:hAnsi="Tahoma"/>
          <w:lang w:val="es-ES"/>
        </w:rPr>
      </w:pPr>
      <w:r w:rsidRPr="00343CE3">
        <w:rPr>
          <w:rFonts w:ascii="Tahoma" w:hAnsi="Tahoma"/>
          <w:lang w:val="es-ES"/>
        </w:rPr>
        <w:t>Instituto Tecnológico de Durango.</w:t>
      </w:r>
    </w:p>
    <w:p w14:paraId="1C12D3C6" w14:textId="77777777" w:rsidR="0080145C" w:rsidRPr="00343CE3" w:rsidRDefault="0080145C" w:rsidP="0080145C">
      <w:pPr>
        <w:jc w:val="both"/>
        <w:rPr>
          <w:rFonts w:ascii="Tahoma" w:hAnsi="Tahoma"/>
          <w:lang w:val="es-ES"/>
        </w:rPr>
      </w:pPr>
      <w:r w:rsidRPr="00343CE3">
        <w:rPr>
          <w:rFonts w:ascii="Tahoma" w:hAnsi="Tahoma"/>
          <w:lang w:val="es-ES"/>
        </w:rPr>
        <w:t>60% Maestría en Gestión Pública UJED.</w:t>
      </w:r>
    </w:p>
    <w:p w14:paraId="195318EA" w14:textId="77777777" w:rsidR="0080145C" w:rsidRDefault="0080145C" w:rsidP="0080145C">
      <w:pPr>
        <w:jc w:val="both"/>
        <w:outlineLvl w:val="0"/>
        <w:rPr>
          <w:rFonts w:ascii="Tahoma" w:hAnsi="Tahoma"/>
          <w:b/>
          <w:sz w:val="24"/>
          <w:lang w:val="es-ES"/>
        </w:rPr>
      </w:pPr>
    </w:p>
    <w:p w14:paraId="21B5BBD9" w14:textId="77777777" w:rsidR="0080145C" w:rsidRDefault="0080145C" w:rsidP="0080145C">
      <w:pPr>
        <w:jc w:val="both"/>
        <w:outlineLvl w:val="0"/>
        <w:rPr>
          <w:rFonts w:ascii="Tahoma" w:hAnsi="Tahoma"/>
          <w:b/>
          <w:sz w:val="24"/>
          <w:lang w:val="es-ES"/>
        </w:rPr>
      </w:pPr>
    </w:p>
    <w:p w14:paraId="6C3AE86B" w14:textId="33BEB5B9" w:rsidR="0080145C" w:rsidRPr="00343CE3" w:rsidRDefault="0080145C" w:rsidP="0080145C">
      <w:pPr>
        <w:jc w:val="both"/>
        <w:outlineLvl w:val="0"/>
        <w:rPr>
          <w:rFonts w:ascii="Tahoma" w:hAnsi="Tahoma"/>
          <w:b/>
          <w:sz w:val="24"/>
          <w:lang w:val="es-ES"/>
        </w:rPr>
      </w:pPr>
      <w:r w:rsidRPr="00387FEE">
        <w:rPr>
          <w:noProof/>
          <w:color w:val="595959" w:themeColor="text1" w:themeTint="A6"/>
        </w:rPr>
        <w:lastRenderedPageBreak/>
        <mc:AlternateContent>
          <mc:Choice Requires="wps">
            <w:drawing>
              <wp:anchor distT="0" distB="0" distL="114300" distR="114300" simplePos="0" relativeHeight="251663360" behindDoc="0" locked="0" layoutInCell="1" allowOverlap="1" wp14:anchorId="364E3926" wp14:editId="71F33075">
                <wp:simplePos x="0" y="0"/>
                <wp:positionH relativeFrom="column">
                  <wp:posOffset>0</wp:posOffset>
                </wp:positionH>
                <wp:positionV relativeFrom="paragraph">
                  <wp:posOffset>-635</wp:posOffset>
                </wp:positionV>
                <wp:extent cx="6134100" cy="123825"/>
                <wp:effectExtent l="0" t="0" r="0" b="9525"/>
                <wp:wrapNone/>
                <wp:docPr id="1181954614" name="4 Rectángulo"/>
                <wp:cNvGraphicFramePr/>
                <a:graphic xmlns:a="http://schemas.openxmlformats.org/drawingml/2006/main">
                  <a:graphicData uri="http://schemas.microsoft.com/office/word/2010/wordprocessingShape">
                    <wps:wsp>
                      <wps:cNvSpPr/>
                      <wps:spPr>
                        <a:xfrm>
                          <a:off x="0" y="0"/>
                          <a:ext cx="6134100" cy="123825"/>
                        </a:xfrm>
                        <a:prstGeom prst="rect">
                          <a:avLst/>
                        </a:prstGeom>
                        <a:solidFill>
                          <a:sysClr val="window" lastClr="FFFFFF">
                            <a:lumMod val="50000"/>
                          </a:sysClr>
                        </a:solidFill>
                        <a:ln w="1905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393322" id="4 Rectángulo" o:spid="_x0000_s1026" style="position:absolute;margin-left:0;margin-top:-.05pt;width:483pt;height:9.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" fillcolor="#7f7f7f" stroked="f" strokeweight="1.5pt"/>
            </w:pict>
          </mc:Fallback>
        </mc:AlternateContent>
      </w:r>
    </w:p>
    <w:p w14:paraId="23EF9583" w14:textId="77777777" w:rsidR="0080145C" w:rsidRPr="00343CE3" w:rsidRDefault="0080145C" w:rsidP="0080145C">
      <w:pPr>
        <w:jc w:val="both"/>
        <w:outlineLvl w:val="0"/>
        <w:rPr>
          <w:rFonts w:ascii="Tahoma" w:hAnsi="Tahoma"/>
          <w:b/>
          <w:sz w:val="24"/>
          <w:lang w:val="es-ES"/>
        </w:rPr>
      </w:pPr>
      <w:r w:rsidRPr="00343CE3">
        <w:rPr>
          <w:rFonts w:ascii="Tahoma" w:hAnsi="Tahoma"/>
          <w:b/>
          <w:sz w:val="24"/>
          <w:lang w:val="es-ES"/>
        </w:rPr>
        <w:t>Experiencia laboral:</w:t>
      </w:r>
    </w:p>
    <w:p w14:paraId="4AFB7EE0" w14:textId="7EF64709" w:rsidR="00500B3D" w:rsidRPr="00500B3D" w:rsidRDefault="00500B3D" w:rsidP="00500B3D">
      <w:pPr>
        <w:spacing w:before="240" w:line="240" w:lineRule="auto"/>
        <w:jc w:val="both"/>
        <w:rPr>
          <w:rFonts w:asciiTheme="majorHAnsi" w:hAnsiTheme="majorHAnsi" w:cstheme="majorHAnsi"/>
          <w:sz w:val="24"/>
          <w:szCs w:val="24"/>
          <w:lang w:val="es-ES"/>
        </w:rPr>
      </w:pPr>
      <w:r w:rsidRPr="00500B3D">
        <w:rPr>
          <w:rFonts w:asciiTheme="majorHAnsi" w:hAnsiTheme="majorHAnsi" w:cstheme="majorHAnsi"/>
          <w:sz w:val="24"/>
          <w:szCs w:val="24"/>
          <w:lang w:val="es-ES"/>
        </w:rPr>
        <w:t>14 años en Instituto Duranguense de Educación para Adultos (IDEA).</w:t>
      </w:r>
    </w:p>
    <w:p w14:paraId="2D3F36E9" w14:textId="77777777" w:rsidR="00500B3D" w:rsidRPr="00500B3D" w:rsidRDefault="00500B3D" w:rsidP="00500B3D">
      <w:pPr>
        <w:spacing w:before="240" w:line="240" w:lineRule="auto"/>
        <w:jc w:val="both"/>
        <w:rPr>
          <w:rFonts w:asciiTheme="majorHAnsi" w:hAnsiTheme="majorHAnsi" w:cstheme="majorHAnsi"/>
          <w:sz w:val="24"/>
          <w:szCs w:val="24"/>
          <w:lang w:val="es-ES"/>
        </w:rPr>
      </w:pPr>
      <w:r w:rsidRPr="00500B3D">
        <w:rPr>
          <w:rFonts w:asciiTheme="majorHAnsi" w:hAnsiTheme="majorHAnsi" w:cstheme="majorHAnsi"/>
          <w:b/>
          <w:sz w:val="24"/>
          <w:szCs w:val="24"/>
          <w:lang w:val="es-ES"/>
        </w:rPr>
        <w:t>Presente:</w:t>
      </w:r>
      <w:r w:rsidRPr="00500B3D">
        <w:rPr>
          <w:rFonts w:asciiTheme="majorHAnsi" w:hAnsiTheme="majorHAnsi" w:cstheme="majorHAnsi"/>
          <w:sz w:val="24"/>
          <w:szCs w:val="24"/>
        </w:rPr>
        <w:t xml:space="preserve"> Coordinador de Zona</w:t>
      </w:r>
      <w:r w:rsidRPr="00500B3D">
        <w:rPr>
          <w:rFonts w:asciiTheme="majorHAnsi" w:hAnsiTheme="majorHAnsi" w:cstheme="majorHAnsi"/>
          <w:sz w:val="24"/>
          <w:szCs w:val="24"/>
          <w:lang w:val="es-ES"/>
        </w:rPr>
        <w:t xml:space="preserve"> en la Coordinación de Zona 07 - Guadalupe Victoria </w:t>
      </w:r>
    </w:p>
    <w:p w14:paraId="6D2A52D2" w14:textId="77777777" w:rsidR="00500B3D" w:rsidRPr="00500B3D" w:rsidRDefault="00500B3D" w:rsidP="00500B3D">
      <w:pPr>
        <w:spacing w:before="240"/>
        <w:ind w:left="360"/>
        <w:contextualSpacing/>
        <w:jc w:val="both"/>
        <w:rPr>
          <w:rFonts w:asciiTheme="majorHAnsi" w:hAnsiTheme="majorHAnsi" w:cstheme="majorHAnsi"/>
          <w:sz w:val="24"/>
          <w:szCs w:val="24"/>
          <w:lang w:val="es-ES"/>
        </w:rPr>
      </w:pPr>
      <w:r w:rsidRPr="00500B3D">
        <w:rPr>
          <w:rFonts w:asciiTheme="majorHAnsi" w:hAnsiTheme="majorHAnsi" w:cstheme="majorHAnsi"/>
          <w:sz w:val="24"/>
          <w:szCs w:val="24"/>
          <w:lang w:val="es-ES"/>
        </w:rPr>
        <w:t>Se atiende los municipios de Guadalupe Victoria, Peñón Blanco, Panuco de Coronado y Sur de Cuencamé</w:t>
      </w:r>
    </w:p>
    <w:p w14:paraId="0BB83BC0" w14:textId="77777777" w:rsidR="00500B3D" w:rsidRPr="00500B3D" w:rsidRDefault="00500B3D" w:rsidP="00500B3D">
      <w:pPr>
        <w:spacing w:before="240"/>
        <w:ind w:left="360"/>
        <w:contextualSpacing/>
        <w:jc w:val="both"/>
        <w:rPr>
          <w:rFonts w:asciiTheme="majorHAnsi" w:hAnsiTheme="majorHAnsi" w:cstheme="majorHAnsi"/>
          <w:sz w:val="24"/>
          <w:szCs w:val="24"/>
          <w:lang w:val="es-ES"/>
        </w:rPr>
      </w:pPr>
    </w:p>
    <w:p w14:paraId="35D8F929" w14:textId="77777777" w:rsidR="00500B3D" w:rsidRPr="00500B3D" w:rsidRDefault="00500B3D" w:rsidP="00500B3D">
      <w:pPr>
        <w:numPr>
          <w:ilvl w:val="0"/>
          <w:numId w:val="7"/>
        </w:numPr>
        <w:spacing w:line="360" w:lineRule="auto"/>
        <w:contextualSpacing/>
        <w:jc w:val="both"/>
        <w:rPr>
          <w:rFonts w:asciiTheme="majorHAnsi" w:hAnsiTheme="majorHAnsi" w:cstheme="majorHAnsi"/>
          <w:sz w:val="24"/>
          <w:szCs w:val="24"/>
        </w:rPr>
      </w:pPr>
      <w:r w:rsidRPr="00500B3D">
        <w:rPr>
          <w:rFonts w:asciiTheme="majorHAnsi" w:hAnsiTheme="majorHAnsi" w:cstheme="majorHAnsi"/>
          <w:sz w:val="24"/>
          <w:szCs w:val="24"/>
        </w:rPr>
        <w:t>Coordinar la operación de los programas y servicios educativos que proporciona el IDEA en la Zona asignada, conforme a los lineamientos técnicos y normativos establecidos.</w:t>
      </w:r>
    </w:p>
    <w:p w14:paraId="5FDB6D83" w14:textId="77777777" w:rsidR="00500B3D" w:rsidRPr="00500B3D" w:rsidRDefault="00500B3D" w:rsidP="00500B3D">
      <w:pPr>
        <w:numPr>
          <w:ilvl w:val="0"/>
          <w:numId w:val="7"/>
        </w:numPr>
        <w:spacing w:line="360" w:lineRule="auto"/>
        <w:contextualSpacing/>
        <w:jc w:val="both"/>
        <w:rPr>
          <w:rFonts w:asciiTheme="majorHAnsi" w:hAnsiTheme="majorHAnsi" w:cstheme="majorHAnsi"/>
          <w:sz w:val="24"/>
          <w:szCs w:val="24"/>
        </w:rPr>
      </w:pPr>
      <w:r w:rsidRPr="00500B3D">
        <w:rPr>
          <w:rFonts w:asciiTheme="majorHAnsi" w:hAnsiTheme="majorHAnsi" w:cstheme="majorHAnsi"/>
          <w:sz w:val="24"/>
          <w:szCs w:val="24"/>
        </w:rPr>
        <w:t>Recabar mediante Instrumentos de consulta y estadística dentro de la Zona geográfica asignada, información educativa de la población mayor de 15 años para conocer las demandas y requerimientos educativos específicos requeridos para su atención y su inclusión dentro de los planes de estudio ofertados por el IDEA.</w:t>
      </w:r>
    </w:p>
    <w:p w14:paraId="00052FB5" w14:textId="77777777" w:rsidR="00500B3D" w:rsidRPr="00500B3D" w:rsidRDefault="00500B3D" w:rsidP="00500B3D">
      <w:pPr>
        <w:numPr>
          <w:ilvl w:val="0"/>
          <w:numId w:val="7"/>
        </w:numPr>
        <w:spacing w:line="360" w:lineRule="auto"/>
        <w:contextualSpacing/>
        <w:jc w:val="both"/>
        <w:rPr>
          <w:rFonts w:asciiTheme="majorHAnsi" w:hAnsiTheme="majorHAnsi" w:cstheme="majorHAnsi"/>
          <w:sz w:val="24"/>
          <w:szCs w:val="24"/>
        </w:rPr>
      </w:pPr>
      <w:r w:rsidRPr="00500B3D">
        <w:rPr>
          <w:rFonts w:asciiTheme="majorHAnsi" w:hAnsiTheme="majorHAnsi" w:cstheme="majorHAnsi"/>
          <w:sz w:val="24"/>
          <w:szCs w:val="24"/>
        </w:rPr>
        <w:t>Supervisar los procesos de registro y actualización de datos de los educandos en el SASA y otros, así como los procedimientos de información y estadística, en cumplimiento al marco normativo vigente.</w:t>
      </w:r>
    </w:p>
    <w:p w14:paraId="6203E28E" w14:textId="77777777" w:rsidR="00500B3D" w:rsidRPr="00500B3D" w:rsidRDefault="00500B3D" w:rsidP="00500B3D">
      <w:pPr>
        <w:numPr>
          <w:ilvl w:val="0"/>
          <w:numId w:val="7"/>
        </w:numPr>
        <w:spacing w:line="360" w:lineRule="auto"/>
        <w:contextualSpacing/>
        <w:jc w:val="both"/>
        <w:rPr>
          <w:rFonts w:asciiTheme="majorHAnsi" w:hAnsiTheme="majorHAnsi" w:cstheme="majorHAnsi"/>
          <w:sz w:val="24"/>
          <w:szCs w:val="24"/>
        </w:rPr>
      </w:pPr>
      <w:r w:rsidRPr="00500B3D">
        <w:rPr>
          <w:rFonts w:asciiTheme="majorHAnsi" w:hAnsiTheme="majorHAnsi" w:cstheme="majorHAnsi"/>
          <w:sz w:val="24"/>
          <w:szCs w:val="24"/>
        </w:rPr>
        <w:t>Formular estrategias e instrumentos que impulsen la ampliación de la cobertura y calidad de los servicios educativos que brinda la delegación, dentro de la Zona geográfica asignada.</w:t>
      </w:r>
    </w:p>
    <w:p w14:paraId="4A175D72" w14:textId="77777777" w:rsidR="00500B3D" w:rsidRPr="00500B3D" w:rsidRDefault="00500B3D" w:rsidP="00500B3D">
      <w:pPr>
        <w:numPr>
          <w:ilvl w:val="0"/>
          <w:numId w:val="7"/>
        </w:numPr>
        <w:spacing w:line="360" w:lineRule="auto"/>
        <w:contextualSpacing/>
        <w:jc w:val="both"/>
        <w:rPr>
          <w:rFonts w:asciiTheme="majorHAnsi" w:hAnsiTheme="majorHAnsi" w:cstheme="majorHAnsi"/>
          <w:sz w:val="24"/>
          <w:szCs w:val="24"/>
        </w:rPr>
      </w:pPr>
      <w:r w:rsidRPr="00500B3D">
        <w:rPr>
          <w:rFonts w:asciiTheme="majorHAnsi" w:hAnsiTheme="majorHAnsi" w:cstheme="majorHAnsi"/>
          <w:sz w:val="24"/>
          <w:szCs w:val="24"/>
        </w:rPr>
        <w:t>Supervisar y evaluar el cumplimiento de metas de atención y de los servicios educativos que brinda a los adultos mayores de 15 años, dentro de su zona geográfica asignada.</w:t>
      </w:r>
    </w:p>
    <w:p w14:paraId="7D68A96A" w14:textId="77777777" w:rsidR="00500B3D" w:rsidRDefault="00500B3D" w:rsidP="00500B3D">
      <w:pPr>
        <w:numPr>
          <w:ilvl w:val="0"/>
          <w:numId w:val="7"/>
        </w:numPr>
        <w:spacing w:line="360" w:lineRule="auto"/>
        <w:contextualSpacing/>
        <w:jc w:val="both"/>
        <w:rPr>
          <w:rFonts w:asciiTheme="majorHAnsi" w:hAnsiTheme="majorHAnsi" w:cstheme="majorHAnsi"/>
          <w:sz w:val="24"/>
          <w:szCs w:val="24"/>
        </w:rPr>
      </w:pPr>
      <w:r w:rsidRPr="00500B3D">
        <w:rPr>
          <w:rFonts w:asciiTheme="majorHAnsi" w:hAnsiTheme="majorHAnsi" w:cstheme="majorHAnsi"/>
          <w:sz w:val="24"/>
          <w:szCs w:val="24"/>
        </w:rPr>
        <w:t>Promover y fomentar, en su ámbito de competencia, la colaboración de las dependencias y entidades de la administración pública, así como de los sectores privado y social, en las actividades relativas a la prestación de servicios de Educación para Adultos.</w:t>
      </w:r>
    </w:p>
    <w:p w14:paraId="6DD40088" w14:textId="7FD2D01D" w:rsidR="00500B3D" w:rsidRPr="00500B3D" w:rsidRDefault="00500B3D" w:rsidP="00500B3D">
      <w:pPr>
        <w:spacing w:line="360" w:lineRule="auto"/>
        <w:ind w:left="360"/>
        <w:contextualSpacing/>
        <w:jc w:val="both"/>
        <w:rPr>
          <w:rFonts w:asciiTheme="majorHAnsi" w:hAnsiTheme="majorHAnsi" w:cstheme="majorHAnsi"/>
          <w:sz w:val="24"/>
          <w:szCs w:val="24"/>
        </w:rPr>
      </w:pPr>
      <w:r w:rsidRPr="00387FEE">
        <w:rPr>
          <w:noProof/>
          <w:color w:val="595959" w:themeColor="text1" w:themeTint="A6"/>
        </w:rPr>
        <w:lastRenderedPageBreak/>
        <mc:AlternateContent>
          <mc:Choice Requires="wps">
            <w:drawing>
              <wp:anchor distT="0" distB="0" distL="114300" distR="114300" simplePos="0" relativeHeight="251665408" behindDoc="0" locked="0" layoutInCell="1" allowOverlap="1" wp14:anchorId="5586F1A7" wp14:editId="34F17D18">
                <wp:simplePos x="0" y="0"/>
                <wp:positionH relativeFrom="column">
                  <wp:posOffset>0</wp:posOffset>
                </wp:positionH>
                <wp:positionV relativeFrom="paragraph">
                  <wp:posOffset>-635</wp:posOffset>
                </wp:positionV>
                <wp:extent cx="6134100" cy="123825"/>
                <wp:effectExtent l="0" t="0" r="0" b="9525"/>
                <wp:wrapNone/>
                <wp:docPr id="574459635" name="4 Rectángulo"/>
                <wp:cNvGraphicFramePr/>
                <a:graphic xmlns:a="http://schemas.openxmlformats.org/drawingml/2006/main">
                  <a:graphicData uri="http://schemas.microsoft.com/office/word/2010/wordprocessingShape">
                    <wps:wsp>
                      <wps:cNvSpPr/>
                      <wps:spPr>
                        <a:xfrm>
                          <a:off x="0" y="0"/>
                          <a:ext cx="6134100" cy="123825"/>
                        </a:xfrm>
                        <a:prstGeom prst="rect">
                          <a:avLst/>
                        </a:prstGeom>
                        <a:solidFill>
                          <a:sysClr val="window" lastClr="FFFFFF">
                            <a:lumMod val="50000"/>
                          </a:sysClr>
                        </a:solidFill>
                        <a:ln w="1905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18402D" id="4 Rectángulo" o:spid="_x0000_s1026" style="position:absolute;margin-left:0;margin-top:-.05pt;width:483pt;height:9.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" fillcolor="#7f7f7f" stroked="f" strokeweight="1.5pt"/>
            </w:pict>
          </mc:Fallback>
        </mc:AlternateContent>
      </w:r>
    </w:p>
    <w:p w14:paraId="333840E5" w14:textId="77777777" w:rsidR="00500B3D" w:rsidRPr="00500B3D" w:rsidRDefault="00500B3D" w:rsidP="00500B3D">
      <w:pPr>
        <w:numPr>
          <w:ilvl w:val="0"/>
          <w:numId w:val="7"/>
        </w:numPr>
        <w:spacing w:line="360" w:lineRule="auto"/>
        <w:contextualSpacing/>
        <w:jc w:val="both"/>
        <w:rPr>
          <w:rFonts w:asciiTheme="majorHAnsi" w:hAnsiTheme="majorHAnsi" w:cstheme="majorHAnsi"/>
          <w:sz w:val="24"/>
          <w:szCs w:val="24"/>
        </w:rPr>
      </w:pPr>
      <w:r w:rsidRPr="00500B3D">
        <w:rPr>
          <w:rFonts w:asciiTheme="majorHAnsi" w:hAnsiTheme="majorHAnsi" w:cstheme="majorHAnsi"/>
          <w:sz w:val="24"/>
          <w:szCs w:val="24"/>
        </w:rPr>
        <w:t>Administrar la infraestructura material y humana de la Coordinación de Zona para asegurar su correcta aplicación al logro de los objetivos institucionales las metas planteadas en los instrumentos de planeación.</w:t>
      </w:r>
    </w:p>
    <w:p w14:paraId="101E4E90" w14:textId="77777777" w:rsidR="00500B3D" w:rsidRPr="00500B3D" w:rsidRDefault="00500B3D" w:rsidP="00500B3D">
      <w:pPr>
        <w:numPr>
          <w:ilvl w:val="0"/>
          <w:numId w:val="7"/>
        </w:numPr>
        <w:spacing w:line="360" w:lineRule="auto"/>
        <w:contextualSpacing/>
        <w:jc w:val="both"/>
        <w:rPr>
          <w:rFonts w:asciiTheme="majorHAnsi" w:hAnsiTheme="majorHAnsi" w:cstheme="majorHAnsi"/>
          <w:sz w:val="24"/>
          <w:szCs w:val="24"/>
        </w:rPr>
      </w:pPr>
      <w:r w:rsidRPr="00500B3D">
        <w:rPr>
          <w:rFonts w:asciiTheme="majorHAnsi" w:hAnsiTheme="majorHAnsi" w:cstheme="majorHAnsi"/>
          <w:sz w:val="24"/>
          <w:szCs w:val="24"/>
        </w:rPr>
        <w:t>Proponer y dar seguimiento a los nuevos proyectos educativos de la Coordinación de Zona.</w:t>
      </w:r>
    </w:p>
    <w:p w14:paraId="75B894B8" w14:textId="77777777" w:rsidR="00500B3D" w:rsidRPr="00500B3D" w:rsidRDefault="00500B3D" w:rsidP="00500B3D">
      <w:pPr>
        <w:numPr>
          <w:ilvl w:val="0"/>
          <w:numId w:val="7"/>
        </w:numPr>
        <w:spacing w:line="360" w:lineRule="auto"/>
        <w:contextualSpacing/>
        <w:jc w:val="both"/>
        <w:rPr>
          <w:rFonts w:asciiTheme="majorHAnsi" w:hAnsiTheme="majorHAnsi" w:cstheme="majorHAnsi"/>
          <w:sz w:val="24"/>
          <w:szCs w:val="24"/>
        </w:rPr>
      </w:pPr>
      <w:r w:rsidRPr="00500B3D">
        <w:rPr>
          <w:rFonts w:asciiTheme="majorHAnsi" w:hAnsiTheme="majorHAnsi" w:cstheme="majorHAnsi"/>
          <w:sz w:val="24"/>
          <w:szCs w:val="24"/>
        </w:rPr>
        <w:t>Supervisar los procesos de atención educativa para adultos que se brindan dentro de su zona geográfica, mediante los indicadores descritos en el programa anual de trabajo (PAT) que permitan medir la calidad de estos y con ello garantizar una oferta oportuna y adecuada a los requerimientos actuales y futuros de la población adulta.</w:t>
      </w:r>
    </w:p>
    <w:p w14:paraId="452E4FB4" w14:textId="77777777" w:rsidR="00500B3D" w:rsidRPr="00500B3D" w:rsidRDefault="00500B3D" w:rsidP="00500B3D">
      <w:pPr>
        <w:numPr>
          <w:ilvl w:val="0"/>
          <w:numId w:val="7"/>
        </w:numPr>
        <w:spacing w:line="360" w:lineRule="auto"/>
        <w:contextualSpacing/>
        <w:jc w:val="both"/>
        <w:rPr>
          <w:rFonts w:asciiTheme="majorHAnsi" w:hAnsiTheme="majorHAnsi" w:cstheme="majorHAnsi"/>
          <w:sz w:val="24"/>
          <w:szCs w:val="24"/>
        </w:rPr>
      </w:pPr>
      <w:r w:rsidRPr="00500B3D">
        <w:rPr>
          <w:rFonts w:asciiTheme="majorHAnsi" w:hAnsiTheme="majorHAnsi" w:cstheme="majorHAnsi"/>
          <w:sz w:val="24"/>
          <w:szCs w:val="24"/>
        </w:rPr>
        <w:t>Mantener informado al personal institucional como son técnicos docentes y personal Voluntario que apoya en la atención educativa de los adultos sobre los convenios suscritos por la delegación en esta materia, a fin de dar cumplimiento a la normatividad que regula la administración y operación de los servicios educativos del INEA.</w:t>
      </w:r>
    </w:p>
    <w:p w14:paraId="1CB485C8" w14:textId="77777777" w:rsidR="00500B3D" w:rsidRPr="00500B3D" w:rsidRDefault="00500B3D" w:rsidP="00500B3D">
      <w:pPr>
        <w:numPr>
          <w:ilvl w:val="0"/>
          <w:numId w:val="7"/>
        </w:numPr>
        <w:spacing w:line="360" w:lineRule="auto"/>
        <w:contextualSpacing/>
        <w:jc w:val="both"/>
        <w:rPr>
          <w:rFonts w:asciiTheme="majorHAnsi" w:hAnsiTheme="majorHAnsi" w:cstheme="majorHAnsi"/>
          <w:sz w:val="24"/>
          <w:szCs w:val="24"/>
        </w:rPr>
      </w:pPr>
      <w:r w:rsidRPr="00500B3D">
        <w:rPr>
          <w:rFonts w:asciiTheme="majorHAnsi" w:hAnsiTheme="majorHAnsi" w:cstheme="majorHAnsi"/>
          <w:sz w:val="24"/>
          <w:szCs w:val="24"/>
        </w:rPr>
        <w:t>Representar al Instituto</w:t>
      </w:r>
      <w:r w:rsidRPr="00500B3D">
        <w:rPr>
          <w:rFonts w:asciiTheme="majorHAnsi" w:hAnsiTheme="majorHAnsi" w:cstheme="majorHAnsi"/>
          <w:color w:val="FF0000"/>
          <w:sz w:val="24"/>
          <w:szCs w:val="24"/>
        </w:rPr>
        <w:t xml:space="preserve"> </w:t>
      </w:r>
      <w:r w:rsidRPr="00500B3D">
        <w:rPr>
          <w:rFonts w:asciiTheme="majorHAnsi" w:hAnsiTheme="majorHAnsi" w:cstheme="majorHAnsi"/>
          <w:sz w:val="24"/>
          <w:szCs w:val="24"/>
        </w:rPr>
        <w:t>en reuniones de trabajo y eventos oficiales dentro de su zona geográfica asignada, así como realizar los informes y seguimiento de acuerdos emanados de ellos.</w:t>
      </w:r>
    </w:p>
    <w:p w14:paraId="547D17E1" w14:textId="77777777" w:rsidR="00500B3D" w:rsidRPr="00500B3D" w:rsidRDefault="00500B3D" w:rsidP="00500B3D">
      <w:pPr>
        <w:spacing w:before="240" w:line="240" w:lineRule="auto"/>
        <w:ind w:left="360"/>
        <w:jc w:val="both"/>
        <w:rPr>
          <w:rFonts w:asciiTheme="majorHAnsi" w:hAnsiTheme="majorHAnsi" w:cstheme="majorHAnsi"/>
          <w:b/>
          <w:sz w:val="24"/>
          <w:szCs w:val="24"/>
          <w:lang w:val="es-ES"/>
        </w:rPr>
      </w:pPr>
      <w:r w:rsidRPr="00500B3D">
        <w:rPr>
          <w:rFonts w:asciiTheme="majorHAnsi" w:hAnsiTheme="majorHAnsi" w:cstheme="majorHAnsi"/>
          <w:b/>
          <w:sz w:val="24"/>
          <w:szCs w:val="24"/>
          <w:lang w:val="es-ES"/>
        </w:rPr>
        <w:t>Responsable de la Unidad de Transparencia del IDEA</w:t>
      </w:r>
    </w:p>
    <w:p w14:paraId="5E0A04DA" w14:textId="77777777" w:rsidR="00500B3D" w:rsidRDefault="00500B3D" w:rsidP="00500B3D">
      <w:pPr>
        <w:spacing w:before="240" w:line="240" w:lineRule="auto"/>
        <w:ind w:left="360"/>
        <w:jc w:val="both"/>
        <w:rPr>
          <w:rFonts w:cstheme="minorHAnsi"/>
          <w:color w:val="000000"/>
          <w:sz w:val="24"/>
          <w:szCs w:val="24"/>
        </w:rPr>
      </w:pPr>
      <w:r w:rsidRPr="00500B3D">
        <w:rPr>
          <w:rFonts w:cstheme="minorHAnsi"/>
          <w:color w:val="000000"/>
          <w:sz w:val="24"/>
          <w:szCs w:val="24"/>
        </w:rPr>
        <w:t>Atender las acciones institucionales en materia de transparencia, rendición de cuentas y combate a la corrupción, implementar y establecer acciones para asegurar una mayor eficiencia en el ejercicio de la función a los procesos y procedimientos para garantizar la transparencia, el acceso a la información pública y protección de datos personales, con motivo de las obligaciones de transparencia de conformidad con lo previsto en la Ley General de Transparencia, la Ley Federal de Transparencia y los Lineamientos Técnicos Generales sobre Obligaciones de Transparencia.</w:t>
      </w:r>
    </w:p>
    <w:p w14:paraId="05F69454" w14:textId="77777777" w:rsidR="00500B3D" w:rsidRDefault="00500B3D" w:rsidP="00500B3D">
      <w:pPr>
        <w:spacing w:before="240" w:line="240" w:lineRule="auto"/>
        <w:ind w:left="360"/>
        <w:jc w:val="both"/>
        <w:rPr>
          <w:rFonts w:cstheme="minorHAnsi"/>
          <w:color w:val="000000"/>
          <w:sz w:val="24"/>
          <w:szCs w:val="24"/>
        </w:rPr>
      </w:pPr>
    </w:p>
    <w:p w14:paraId="584AAFA3" w14:textId="77777777" w:rsidR="00500B3D" w:rsidRDefault="00500B3D" w:rsidP="00500B3D">
      <w:pPr>
        <w:spacing w:before="240" w:line="240" w:lineRule="auto"/>
        <w:ind w:left="360"/>
        <w:jc w:val="both"/>
        <w:rPr>
          <w:rFonts w:cstheme="minorHAnsi"/>
          <w:color w:val="000000"/>
          <w:sz w:val="24"/>
          <w:szCs w:val="24"/>
        </w:rPr>
      </w:pPr>
    </w:p>
    <w:p w14:paraId="07FCD11F" w14:textId="36478FE9" w:rsidR="00500B3D" w:rsidRPr="00500B3D" w:rsidRDefault="00500B3D" w:rsidP="00500B3D">
      <w:pPr>
        <w:spacing w:before="240" w:line="240" w:lineRule="auto"/>
        <w:ind w:left="360"/>
        <w:jc w:val="both"/>
        <w:rPr>
          <w:rFonts w:cstheme="minorHAnsi"/>
          <w:sz w:val="24"/>
          <w:szCs w:val="24"/>
          <w:lang w:val="es-ES"/>
        </w:rPr>
      </w:pPr>
      <w:r w:rsidRPr="00387FEE">
        <w:rPr>
          <w:noProof/>
          <w:color w:val="595959" w:themeColor="text1" w:themeTint="A6"/>
        </w:rPr>
        <w:lastRenderedPageBreak/>
        <mc:AlternateContent>
          <mc:Choice Requires="wps">
            <w:drawing>
              <wp:anchor distT="0" distB="0" distL="114300" distR="114300" simplePos="0" relativeHeight="251667456" behindDoc="0" locked="0" layoutInCell="1" allowOverlap="1" wp14:anchorId="7268B455" wp14:editId="35DB2727">
                <wp:simplePos x="0" y="0"/>
                <wp:positionH relativeFrom="column">
                  <wp:posOffset>0</wp:posOffset>
                </wp:positionH>
                <wp:positionV relativeFrom="paragraph">
                  <wp:posOffset>-29210</wp:posOffset>
                </wp:positionV>
                <wp:extent cx="6134100" cy="123825"/>
                <wp:effectExtent l="0" t="0" r="0" b="9525"/>
                <wp:wrapNone/>
                <wp:docPr id="807670862" name="4 Rectángulo"/>
                <wp:cNvGraphicFramePr/>
                <a:graphic xmlns:a="http://schemas.openxmlformats.org/drawingml/2006/main">
                  <a:graphicData uri="http://schemas.microsoft.com/office/word/2010/wordprocessingShape">
                    <wps:wsp>
                      <wps:cNvSpPr/>
                      <wps:spPr>
                        <a:xfrm>
                          <a:off x="0" y="0"/>
                          <a:ext cx="6134100" cy="123825"/>
                        </a:xfrm>
                        <a:prstGeom prst="rect">
                          <a:avLst/>
                        </a:prstGeom>
                        <a:solidFill>
                          <a:sysClr val="window" lastClr="FFFFFF">
                            <a:lumMod val="50000"/>
                          </a:sysClr>
                        </a:solidFill>
                        <a:ln w="1905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C9E8A8" id="4 Rectángulo" o:spid="_x0000_s1026" style="position:absolute;margin-left:0;margin-top:-2.3pt;width:483pt;height:9.7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" fillcolor="#7f7f7f" stroked="f" strokeweight="1.5pt"/>
            </w:pict>
          </mc:Fallback>
        </mc:AlternateContent>
      </w:r>
    </w:p>
    <w:p w14:paraId="41691189" w14:textId="77777777" w:rsidR="00500B3D" w:rsidRPr="00500B3D" w:rsidRDefault="00500B3D" w:rsidP="00500B3D">
      <w:pPr>
        <w:spacing w:before="240" w:line="240" w:lineRule="auto"/>
        <w:ind w:left="360"/>
        <w:jc w:val="both"/>
        <w:rPr>
          <w:rFonts w:asciiTheme="majorHAnsi" w:hAnsiTheme="majorHAnsi" w:cstheme="majorHAnsi"/>
          <w:b/>
          <w:bCs/>
          <w:sz w:val="24"/>
          <w:szCs w:val="24"/>
          <w:lang w:val="es-ES"/>
        </w:rPr>
      </w:pPr>
      <w:r w:rsidRPr="00500B3D">
        <w:rPr>
          <w:rFonts w:asciiTheme="majorHAnsi" w:hAnsiTheme="majorHAnsi" w:cstheme="majorHAnsi"/>
          <w:b/>
          <w:bCs/>
          <w:sz w:val="24"/>
          <w:szCs w:val="24"/>
          <w:lang w:val="es-ES"/>
        </w:rPr>
        <w:t>Coordinador de Control Interno del Comité de Control y Desempeño Institucional (COCODI)</w:t>
      </w:r>
    </w:p>
    <w:p w14:paraId="76D295A6" w14:textId="77777777" w:rsidR="00500B3D" w:rsidRPr="00500B3D" w:rsidRDefault="00500B3D" w:rsidP="00500B3D">
      <w:pPr>
        <w:spacing w:before="240" w:line="240" w:lineRule="auto"/>
        <w:ind w:left="360"/>
        <w:jc w:val="both"/>
        <w:rPr>
          <w:rFonts w:asciiTheme="majorHAnsi" w:hAnsiTheme="majorHAnsi" w:cstheme="majorHAnsi"/>
          <w:sz w:val="24"/>
          <w:szCs w:val="24"/>
          <w:lang w:val="es-ES"/>
        </w:rPr>
      </w:pPr>
      <w:r w:rsidRPr="00500B3D">
        <w:rPr>
          <w:rFonts w:asciiTheme="majorHAnsi" w:hAnsiTheme="majorHAnsi" w:cstheme="majorHAnsi"/>
          <w:sz w:val="24"/>
          <w:szCs w:val="24"/>
          <w:lang w:val="es-ES"/>
        </w:rPr>
        <w:t>Acuerda con el Titular de la Institución la metodología  para implementar acciones de mejora continua al Programa de Trabajo de Administración de Riesgos, Programa de Trabajo de Control Interno para la consecución de metas y objetivos estratégicos definidos a los que se alinea el proceso y riesgo, revisar y analizar la información proporcionada por las unidades administrativas en forma integral, definir acciones concretas para que los responsables de los procesos prioritarios sustantivos y administrativos del Instituto apliquen evaluaciones trimestrales, con el objeto de verificar la existencia y suficiencia de elementos de control, cuando se identifiquen debilidades o áreas de oportunidad que permitan fortalecer el Sistema de Control Interno a través de un Comité de Control y Desempeño Institucional.</w:t>
      </w:r>
    </w:p>
    <w:p w14:paraId="07C3FC31" w14:textId="77777777" w:rsidR="00500B3D" w:rsidRPr="00500B3D" w:rsidRDefault="00500B3D" w:rsidP="00500B3D">
      <w:pPr>
        <w:spacing w:before="240" w:line="240" w:lineRule="auto"/>
        <w:ind w:left="360"/>
        <w:jc w:val="both"/>
        <w:rPr>
          <w:rFonts w:asciiTheme="majorHAnsi" w:hAnsiTheme="majorHAnsi" w:cstheme="majorHAnsi"/>
          <w:b/>
          <w:sz w:val="24"/>
          <w:szCs w:val="24"/>
          <w:lang w:val="es-ES"/>
        </w:rPr>
      </w:pPr>
      <w:r w:rsidRPr="00500B3D">
        <w:rPr>
          <w:rFonts w:asciiTheme="majorHAnsi" w:hAnsiTheme="majorHAnsi" w:cstheme="majorHAnsi"/>
          <w:b/>
          <w:sz w:val="24"/>
          <w:szCs w:val="24"/>
          <w:lang w:val="es-ES"/>
        </w:rPr>
        <w:t>Coordinador de Zona No. 15 con Sede en el Salto Pueblo Nuevo Durango. (2018)</w:t>
      </w:r>
    </w:p>
    <w:p w14:paraId="04AE9316" w14:textId="77777777" w:rsidR="00500B3D" w:rsidRPr="00500B3D" w:rsidRDefault="00500B3D" w:rsidP="00500B3D">
      <w:pPr>
        <w:spacing w:before="240" w:line="240" w:lineRule="auto"/>
        <w:ind w:left="360"/>
        <w:jc w:val="both"/>
        <w:rPr>
          <w:rFonts w:asciiTheme="majorHAnsi" w:hAnsiTheme="majorHAnsi" w:cstheme="majorHAnsi"/>
          <w:b/>
          <w:sz w:val="24"/>
          <w:szCs w:val="24"/>
          <w:lang w:val="es-ES"/>
        </w:rPr>
      </w:pPr>
      <w:r w:rsidRPr="00500B3D">
        <w:rPr>
          <w:rFonts w:asciiTheme="majorHAnsi" w:hAnsiTheme="majorHAnsi" w:cstheme="majorHAnsi"/>
          <w:b/>
          <w:sz w:val="24"/>
          <w:szCs w:val="24"/>
          <w:lang w:val="es-ES"/>
        </w:rPr>
        <w:t>Coordinador de Zona No. 09 con Sede en Cuencamé Durango. (2017)</w:t>
      </w:r>
    </w:p>
    <w:p w14:paraId="384D57B5" w14:textId="77777777" w:rsidR="00500B3D" w:rsidRPr="00500B3D" w:rsidRDefault="00500B3D" w:rsidP="00500B3D">
      <w:pPr>
        <w:spacing w:before="240" w:line="240" w:lineRule="auto"/>
        <w:ind w:left="360"/>
        <w:jc w:val="both"/>
        <w:rPr>
          <w:rFonts w:asciiTheme="majorHAnsi" w:hAnsiTheme="majorHAnsi" w:cstheme="majorHAnsi"/>
          <w:b/>
          <w:sz w:val="24"/>
          <w:szCs w:val="24"/>
          <w:lang w:val="es-ES"/>
        </w:rPr>
      </w:pPr>
      <w:r w:rsidRPr="00500B3D">
        <w:rPr>
          <w:rFonts w:asciiTheme="majorHAnsi" w:hAnsiTheme="majorHAnsi" w:cstheme="majorHAnsi"/>
          <w:b/>
          <w:sz w:val="24"/>
          <w:szCs w:val="24"/>
          <w:lang w:val="es-ES"/>
        </w:rPr>
        <w:t>Coordinador de Zona No. 18 con Sede en el Cd de Gómez Palacio Durango. (2017)</w:t>
      </w:r>
    </w:p>
    <w:p w14:paraId="0A2A94BF" w14:textId="77777777" w:rsidR="00500B3D" w:rsidRPr="00500B3D" w:rsidRDefault="00500B3D" w:rsidP="00500B3D">
      <w:pPr>
        <w:spacing w:before="240" w:line="240" w:lineRule="auto"/>
        <w:ind w:left="360"/>
        <w:jc w:val="both"/>
        <w:rPr>
          <w:rFonts w:asciiTheme="majorHAnsi" w:hAnsiTheme="majorHAnsi" w:cstheme="majorHAnsi"/>
          <w:b/>
          <w:sz w:val="24"/>
          <w:szCs w:val="24"/>
          <w:lang w:val="es-ES"/>
        </w:rPr>
      </w:pPr>
      <w:r w:rsidRPr="00500B3D">
        <w:rPr>
          <w:rFonts w:asciiTheme="majorHAnsi" w:hAnsiTheme="majorHAnsi" w:cstheme="majorHAnsi"/>
          <w:b/>
          <w:sz w:val="24"/>
          <w:szCs w:val="24"/>
          <w:lang w:val="es-ES"/>
        </w:rPr>
        <w:t>Coordinador de Zona No. 07 con Sede en el Cd de Guadalupe Victoria Durango. (2016)</w:t>
      </w:r>
    </w:p>
    <w:p w14:paraId="1E991CA2" w14:textId="77777777" w:rsidR="00500B3D" w:rsidRPr="00500B3D" w:rsidRDefault="00500B3D" w:rsidP="00500B3D">
      <w:pPr>
        <w:spacing w:before="240" w:line="240" w:lineRule="auto"/>
        <w:ind w:left="360"/>
        <w:jc w:val="both"/>
        <w:rPr>
          <w:rFonts w:asciiTheme="majorHAnsi" w:hAnsiTheme="majorHAnsi" w:cstheme="majorHAnsi"/>
          <w:b/>
          <w:sz w:val="24"/>
          <w:szCs w:val="24"/>
          <w:lang w:val="es-ES"/>
        </w:rPr>
      </w:pPr>
      <w:r w:rsidRPr="00500B3D">
        <w:rPr>
          <w:rFonts w:asciiTheme="majorHAnsi" w:hAnsiTheme="majorHAnsi" w:cstheme="majorHAnsi"/>
          <w:b/>
          <w:sz w:val="24"/>
          <w:szCs w:val="24"/>
          <w:lang w:val="es-ES"/>
        </w:rPr>
        <w:t>Coordinador de Zona No. 18 con Sede en el Cd de Gómez Palacio Durango. (2015)</w:t>
      </w:r>
    </w:p>
    <w:p w14:paraId="72EC43FF" w14:textId="77777777" w:rsidR="00500B3D" w:rsidRPr="00500B3D" w:rsidRDefault="00500B3D" w:rsidP="00500B3D">
      <w:pPr>
        <w:autoSpaceDE w:val="0"/>
        <w:autoSpaceDN w:val="0"/>
        <w:adjustRightInd w:val="0"/>
        <w:spacing w:before="240" w:line="240" w:lineRule="auto"/>
        <w:ind w:left="360"/>
        <w:jc w:val="both"/>
        <w:rPr>
          <w:rFonts w:asciiTheme="majorHAnsi" w:hAnsiTheme="majorHAnsi" w:cstheme="majorHAnsi"/>
          <w:sz w:val="24"/>
          <w:szCs w:val="24"/>
        </w:rPr>
      </w:pPr>
      <w:r w:rsidRPr="00500B3D">
        <w:rPr>
          <w:rFonts w:asciiTheme="majorHAnsi" w:hAnsiTheme="majorHAnsi" w:cstheme="majorHAnsi"/>
          <w:sz w:val="24"/>
          <w:szCs w:val="24"/>
        </w:rPr>
        <w:t>Responsable, dentro de un ámbito territorial específico, que sirve de referencia para realizar la Micro planeación, así como el registro, ubicación y focalización de los servicios educativos, de la promoción, incorporación y atención a educandos y promover la participación de figuras solidarias; de la prestación de los servicios educativos de acreditación y certificación de conocimientos; de la dotación de los apoyos y materiales para que funcionen dichos servicios, y de la información y documentación derivada de los mismos en la unidad administrativa.</w:t>
      </w:r>
    </w:p>
    <w:p w14:paraId="6CF982F9" w14:textId="77777777" w:rsidR="00500B3D" w:rsidRDefault="00500B3D" w:rsidP="00500B3D">
      <w:pPr>
        <w:autoSpaceDE w:val="0"/>
        <w:autoSpaceDN w:val="0"/>
        <w:adjustRightInd w:val="0"/>
        <w:spacing w:before="240" w:line="240" w:lineRule="auto"/>
        <w:ind w:left="360"/>
        <w:jc w:val="both"/>
        <w:rPr>
          <w:rFonts w:asciiTheme="majorHAnsi" w:hAnsiTheme="majorHAnsi" w:cstheme="majorHAnsi"/>
          <w:sz w:val="24"/>
          <w:szCs w:val="24"/>
        </w:rPr>
      </w:pPr>
      <w:r w:rsidRPr="00500B3D">
        <w:rPr>
          <w:rFonts w:asciiTheme="majorHAnsi" w:hAnsiTheme="majorHAnsi" w:cstheme="majorHAnsi"/>
          <w:sz w:val="24"/>
          <w:szCs w:val="24"/>
        </w:rPr>
        <w:t>Proveer los servicios de alfabetización, educación primaria y secundaria a personas jóvenes y adultas.</w:t>
      </w:r>
    </w:p>
    <w:p w14:paraId="55770964" w14:textId="77777777" w:rsidR="00500B3D" w:rsidRDefault="00500B3D" w:rsidP="00500B3D">
      <w:pPr>
        <w:autoSpaceDE w:val="0"/>
        <w:autoSpaceDN w:val="0"/>
        <w:adjustRightInd w:val="0"/>
        <w:spacing w:before="240" w:line="240" w:lineRule="auto"/>
        <w:ind w:left="360"/>
        <w:jc w:val="both"/>
        <w:rPr>
          <w:rFonts w:asciiTheme="majorHAnsi" w:hAnsiTheme="majorHAnsi" w:cstheme="majorHAnsi"/>
          <w:sz w:val="24"/>
          <w:szCs w:val="24"/>
        </w:rPr>
      </w:pPr>
    </w:p>
    <w:p w14:paraId="484B9B16" w14:textId="17898013" w:rsidR="00500B3D" w:rsidRPr="00500B3D" w:rsidRDefault="00500B3D" w:rsidP="00500B3D">
      <w:pPr>
        <w:autoSpaceDE w:val="0"/>
        <w:autoSpaceDN w:val="0"/>
        <w:adjustRightInd w:val="0"/>
        <w:spacing w:before="240" w:line="240" w:lineRule="auto"/>
        <w:ind w:left="360"/>
        <w:jc w:val="both"/>
        <w:rPr>
          <w:rFonts w:asciiTheme="majorHAnsi" w:hAnsiTheme="majorHAnsi" w:cstheme="majorHAnsi"/>
          <w:sz w:val="24"/>
          <w:szCs w:val="24"/>
        </w:rPr>
      </w:pPr>
      <w:r w:rsidRPr="00387FEE">
        <w:rPr>
          <w:noProof/>
          <w:color w:val="595959" w:themeColor="text1" w:themeTint="A6"/>
        </w:rPr>
        <w:lastRenderedPageBreak/>
        <mc:AlternateContent>
          <mc:Choice Requires="wps">
            <w:drawing>
              <wp:anchor distT="0" distB="0" distL="114300" distR="114300" simplePos="0" relativeHeight="251669504" behindDoc="0" locked="0" layoutInCell="1" allowOverlap="1" wp14:anchorId="11030DA8" wp14:editId="3D2F94B6">
                <wp:simplePos x="0" y="0"/>
                <wp:positionH relativeFrom="column">
                  <wp:posOffset>0</wp:posOffset>
                </wp:positionH>
                <wp:positionV relativeFrom="paragraph">
                  <wp:posOffset>-29210</wp:posOffset>
                </wp:positionV>
                <wp:extent cx="6134100" cy="123825"/>
                <wp:effectExtent l="0" t="0" r="0" b="9525"/>
                <wp:wrapNone/>
                <wp:docPr id="736657273" name="4 Rectángulo"/>
                <wp:cNvGraphicFramePr/>
                <a:graphic xmlns:a="http://schemas.openxmlformats.org/drawingml/2006/main">
                  <a:graphicData uri="http://schemas.microsoft.com/office/word/2010/wordprocessingShape">
                    <wps:wsp>
                      <wps:cNvSpPr/>
                      <wps:spPr>
                        <a:xfrm>
                          <a:off x="0" y="0"/>
                          <a:ext cx="6134100" cy="123825"/>
                        </a:xfrm>
                        <a:prstGeom prst="rect">
                          <a:avLst/>
                        </a:prstGeom>
                        <a:solidFill>
                          <a:sysClr val="window" lastClr="FFFFFF">
                            <a:lumMod val="50000"/>
                          </a:sysClr>
                        </a:solidFill>
                        <a:ln w="1905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0A66E4" id="4 Rectángulo" o:spid="_x0000_s1026" style="position:absolute;margin-left:0;margin-top:-2.3pt;width:483pt;height:9.7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" fillcolor="#7f7f7f" stroked="f" strokeweight="1.5pt"/>
            </w:pict>
          </mc:Fallback>
        </mc:AlternateContent>
      </w:r>
    </w:p>
    <w:p w14:paraId="3B2275AE" w14:textId="77777777" w:rsidR="00500B3D" w:rsidRPr="00500B3D" w:rsidRDefault="00500B3D" w:rsidP="00500B3D">
      <w:pPr>
        <w:autoSpaceDE w:val="0"/>
        <w:autoSpaceDN w:val="0"/>
        <w:adjustRightInd w:val="0"/>
        <w:spacing w:before="240" w:line="240" w:lineRule="auto"/>
        <w:ind w:left="360"/>
        <w:jc w:val="both"/>
        <w:rPr>
          <w:rFonts w:asciiTheme="majorHAnsi" w:hAnsiTheme="majorHAnsi" w:cstheme="majorHAnsi"/>
          <w:sz w:val="24"/>
          <w:szCs w:val="24"/>
        </w:rPr>
      </w:pPr>
      <w:r w:rsidRPr="00500B3D">
        <w:rPr>
          <w:rFonts w:asciiTheme="majorHAnsi" w:hAnsiTheme="majorHAnsi" w:cstheme="majorHAnsi"/>
          <w:sz w:val="24"/>
          <w:szCs w:val="24"/>
        </w:rPr>
        <w:t xml:space="preserve">Concertar alianzas estratégicas con instituciones de los sectores público, privado y social. </w:t>
      </w:r>
    </w:p>
    <w:p w14:paraId="68683F0C" w14:textId="008C8A5E" w:rsidR="00500B3D" w:rsidRPr="00500B3D" w:rsidRDefault="00500B3D" w:rsidP="00500B3D">
      <w:pPr>
        <w:autoSpaceDE w:val="0"/>
        <w:autoSpaceDN w:val="0"/>
        <w:adjustRightInd w:val="0"/>
        <w:spacing w:before="240" w:line="240" w:lineRule="auto"/>
        <w:ind w:left="360"/>
        <w:jc w:val="both"/>
        <w:rPr>
          <w:rFonts w:asciiTheme="majorHAnsi" w:hAnsiTheme="majorHAnsi" w:cstheme="majorHAnsi"/>
          <w:sz w:val="24"/>
          <w:szCs w:val="24"/>
        </w:rPr>
      </w:pPr>
      <w:r w:rsidRPr="00500B3D">
        <w:rPr>
          <w:rFonts w:asciiTheme="majorHAnsi" w:hAnsiTheme="majorHAnsi" w:cstheme="majorHAnsi"/>
          <w:sz w:val="24"/>
          <w:szCs w:val="24"/>
        </w:rPr>
        <w:t>Establecer nuevos espacios y fortalecer los ya existentes en donde se ofrezcan los servicios del Instituto.</w:t>
      </w:r>
    </w:p>
    <w:p w14:paraId="0247AA05" w14:textId="77777777" w:rsidR="00500B3D" w:rsidRPr="00500B3D" w:rsidRDefault="00500B3D" w:rsidP="00500B3D">
      <w:pPr>
        <w:autoSpaceDE w:val="0"/>
        <w:autoSpaceDN w:val="0"/>
        <w:adjustRightInd w:val="0"/>
        <w:spacing w:before="240" w:line="240" w:lineRule="auto"/>
        <w:ind w:left="360"/>
        <w:jc w:val="both"/>
        <w:rPr>
          <w:rFonts w:asciiTheme="majorHAnsi" w:hAnsiTheme="majorHAnsi" w:cstheme="majorHAnsi"/>
          <w:b/>
          <w:sz w:val="24"/>
          <w:szCs w:val="24"/>
        </w:rPr>
      </w:pPr>
      <w:r w:rsidRPr="00500B3D">
        <w:rPr>
          <w:rFonts w:asciiTheme="majorHAnsi" w:hAnsiTheme="majorHAnsi" w:cstheme="majorHAnsi"/>
          <w:b/>
          <w:sz w:val="24"/>
          <w:szCs w:val="24"/>
        </w:rPr>
        <w:t>Jefe del Departamento de Servicios Educativos del IDEA (2013 y 2018)</w:t>
      </w:r>
    </w:p>
    <w:p w14:paraId="1252428F" w14:textId="77777777" w:rsidR="00500B3D" w:rsidRPr="00500B3D" w:rsidRDefault="00500B3D" w:rsidP="00500B3D">
      <w:pPr>
        <w:autoSpaceDE w:val="0"/>
        <w:autoSpaceDN w:val="0"/>
        <w:adjustRightInd w:val="0"/>
        <w:spacing w:before="240" w:line="240" w:lineRule="auto"/>
        <w:ind w:left="360"/>
        <w:jc w:val="both"/>
        <w:rPr>
          <w:rFonts w:asciiTheme="majorHAnsi" w:hAnsiTheme="majorHAnsi" w:cstheme="majorHAnsi"/>
          <w:sz w:val="24"/>
          <w:szCs w:val="24"/>
        </w:rPr>
      </w:pPr>
      <w:r w:rsidRPr="00500B3D">
        <w:rPr>
          <w:rFonts w:asciiTheme="majorHAnsi" w:hAnsiTheme="majorHAnsi" w:cstheme="majorHAnsi"/>
          <w:sz w:val="24"/>
          <w:szCs w:val="24"/>
        </w:rPr>
        <w:t>Responsable de operar y dar seguimiento a los servicios educativos dirigidos a las personas jóvenes y adultas de conformidad con las normas técnico-pedagógicas de carácter nacional y de conformidad con los lineamientos específicos de operación que en su caso se emitan.</w:t>
      </w:r>
    </w:p>
    <w:p w14:paraId="78D01907" w14:textId="77777777" w:rsidR="00500B3D" w:rsidRPr="00500B3D" w:rsidRDefault="00500B3D" w:rsidP="00500B3D">
      <w:pPr>
        <w:autoSpaceDE w:val="0"/>
        <w:autoSpaceDN w:val="0"/>
        <w:adjustRightInd w:val="0"/>
        <w:spacing w:before="240" w:line="240" w:lineRule="auto"/>
        <w:ind w:left="360"/>
        <w:jc w:val="both"/>
        <w:rPr>
          <w:rFonts w:asciiTheme="majorHAnsi" w:hAnsiTheme="majorHAnsi" w:cstheme="majorHAnsi"/>
          <w:sz w:val="24"/>
          <w:szCs w:val="24"/>
        </w:rPr>
      </w:pPr>
      <w:r w:rsidRPr="00500B3D">
        <w:rPr>
          <w:rFonts w:asciiTheme="majorHAnsi" w:hAnsiTheme="majorHAnsi" w:cstheme="majorHAnsi"/>
          <w:sz w:val="24"/>
          <w:szCs w:val="24"/>
        </w:rPr>
        <w:t>Planear y definir metas de los servicios educativos según las necesidades estatales y de política Nacional.</w:t>
      </w:r>
    </w:p>
    <w:p w14:paraId="625D1169" w14:textId="77777777" w:rsidR="00500B3D" w:rsidRPr="00500B3D" w:rsidRDefault="00500B3D" w:rsidP="00500B3D">
      <w:pPr>
        <w:autoSpaceDE w:val="0"/>
        <w:autoSpaceDN w:val="0"/>
        <w:adjustRightInd w:val="0"/>
        <w:spacing w:before="240" w:line="240" w:lineRule="auto"/>
        <w:ind w:left="360"/>
        <w:jc w:val="both"/>
        <w:rPr>
          <w:rFonts w:asciiTheme="majorHAnsi" w:hAnsiTheme="majorHAnsi" w:cstheme="majorHAnsi"/>
          <w:sz w:val="24"/>
          <w:szCs w:val="24"/>
        </w:rPr>
      </w:pPr>
      <w:r w:rsidRPr="00500B3D">
        <w:rPr>
          <w:rFonts w:asciiTheme="majorHAnsi" w:hAnsiTheme="majorHAnsi" w:cstheme="majorHAnsi"/>
          <w:sz w:val="24"/>
          <w:szCs w:val="24"/>
        </w:rPr>
        <w:t>Concertar acciones a nivel estatal y local para promover y brindar los servicios educativos.</w:t>
      </w:r>
    </w:p>
    <w:p w14:paraId="2771CA54" w14:textId="77777777" w:rsidR="00500B3D" w:rsidRPr="00500B3D" w:rsidRDefault="00500B3D" w:rsidP="00500B3D">
      <w:pPr>
        <w:autoSpaceDE w:val="0"/>
        <w:autoSpaceDN w:val="0"/>
        <w:adjustRightInd w:val="0"/>
        <w:spacing w:before="240" w:line="240" w:lineRule="auto"/>
        <w:ind w:left="360"/>
        <w:jc w:val="both"/>
        <w:rPr>
          <w:rFonts w:asciiTheme="majorHAnsi" w:hAnsiTheme="majorHAnsi" w:cstheme="majorHAnsi"/>
          <w:sz w:val="24"/>
          <w:szCs w:val="24"/>
        </w:rPr>
      </w:pPr>
      <w:r w:rsidRPr="00500B3D">
        <w:rPr>
          <w:rFonts w:asciiTheme="majorHAnsi" w:hAnsiTheme="majorHAnsi" w:cstheme="majorHAnsi"/>
          <w:sz w:val="24"/>
          <w:szCs w:val="24"/>
        </w:rPr>
        <w:t>Desarrollar procesos de formación para el personal institucional y personas voluntarias.</w:t>
      </w:r>
    </w:p>
    <w:p w14:paraId="536BC28B" w14:textId="77777777" w:rsidR="00500B3D" w:rsidRPr="00500B3D" w:rsidRDefault="00500B3D" w:rsidP="00500B3D">
      <w:pPr>
        <w:autoSpaceDE w:val="0"/>
        <w:autoSpaceDN w:val="0"/>
        <w:adjustRightInd w:val="0"/>
        <w:spacing w:before="240" w:line="240" w:lineRule="auto"/>
        <w:ind w:left="360"/>
        <w:jc w:val="both"/>
        <w:rPr>
          <w:rFonts w:asciiTheme="majorHAnsi" w:hAnsiTheme="majorHAnsi" w:cstheme="majorHAnsi"/>
          <w:sz w:val="24"/>
          <w:szCs w:val="24"/>
        </w:rPr>
      </w:pPr>
      <w:r w:rsidRPr="00500B3D">
        <w:rPr>
          <w:rFonts w:asciiTheme="majorHAnsi" w:hAnsiTheme="majorHAnsi" w:cstheme="majorHAnsi"/>
          <w:sz w:val="24"/>
          <w:szCs w:val="24"/>
        </w:rPr>
        <w:t>Elaborar contenidos y materiales regionales de acuerdo con la normatividad establecida por el INEA.</w:t>
      </w:r>
    </w:p>
    <w:p w14:paraId="68133A04" w14:textId="77777777" w:rsidR="00500B3D" w:rsidRPr="00500B3D" w:rsidRDefault="00500B3D" w:rsidP="00500B3D">
      <w:pPr>
        <w:autoSpaceDE w:val="0"/>
        <w:autoSpaceDN w:val="0"/>
        <w:adjustRightInd w:val="0"/>
        <w:spacing w:before="240" w:line="240" w:lineRule="auto"/>
        <w:ind w:left="360"/>
        <w:jc w:val="both"/>
        <w:rPr>
          <w:rFonts w:asciiTheme="majorHAnsi" w:hAnsiTheme="majorHAnsi" w:cstheme="majorHAnsi"/>
          <w:sz w:val="24"/>
          <w:szCs w:val="24"/>
        </w:rPr>
      </w:pPr>
      <w:r w:rsidRPr="00500B3D">
        <w:rPr>
          <w:rFonts w:asciiTheme="majorHAnsi" w:hAnsiTheme="majorHAnsi" w:cstheme="majorHAnsi"/>
          <w:sz w:val="24"/>
          <w:szCs w:val="24"/>
        </w:rPr>
        <w:t>Integrar y operar con transparencia el Sistema Automatizado de Seguimiento y Acreditación (SASA), Registro Automatizado de Formación (RAF) y el Sistema Estatal de Información.</w:t>
      </w:r>
    </w:p>
    <w:p w14:paraId="44A59E65" w14:textId="77777777" w:rsidR="00500B3D" w:rsidRPr="00500B3D" w:rsidRDefault="00500B3D" w:rsidP="00500B3D">
      <w:pPr>
        <w:autoSpaceDE w:val="0"/>
        <w:autoSpaceDN w:val="0"/>
        <w:adjustRightInd w:val="0"/>
        <w:spacing w:before="240" w:line="240" w:lineRule="auto"/>
        <w:ind w:left="360"/>
        <w:jc w:val="both"/>
        <w:rPr>
          <w:rFonts w:asciiTheme="majorHAnsi" w:hAnsiTheme="majorHAnsi" w:cstheme="majorHAnsi"/>
          <w:sz w:val="24"/>
          <w:szCs w:val="24"/>
        </w:rPr>
      </w:pPr>
      <w:r w:rsidRPr="00500B3D">
        <w:rPr>
          <w:rFonts w:asciiTheme="majorHAnsi" w:hAnsiTheme="majorHAnsi" w:cstheme="majorHAnsi"/>
          <w:sz w:val="24"/>
          <w:szCs w:val="24"/>
        </w:rPr>
        <w:t>Adherirse a los convenios firmados a nivel central y dar cumplimiento a los compromisos y acciones que se deriven de éstos en el ámbito regional.</w:t>
      </w:r>
    </w:p>
    <w:p w14:paraId="20BA5499" w14:textId="77777777" w:rsidR="00500B3D" w:rsidRPr="00500B3D" w:rsidRDefault="00500B3D" w:rsidP="00500B3D">
      <w:pPr>
        <w:autoSpaceDE w:val="0"/>
        <w:autoSpaceDN w:val="0"/>
        <w:adjustRightInd w:val="0"/>
        <w:spacing w:before="240" w:line="240" w:lineRule="auto"/>
        <w:ind w:left="360"/>
        <w:jc w:val="both"/>
        <w:rPr>
          <w:rFonts w:asciiTheme="majorHAnsi" w:hAnsiTheme="majorHAnsi" w:cstheme="majorHAnsi"/>
          <w:sz w:val="24"/>
          <w:szCs w:val="24"/>
        </w:rPr>
      </w:pPr>
      <w:r w:rsidRPr="00500B3D">
        <w:rPr>
          <w:rFonts w:asciiTheme="majorHAnsi" w:hAnsiTheme="majorHAnsi" w:cstheme="majorHAnsi"/>
          <w:sz w:val="24"/>
          <w:szCs w:val="24"/>
        </w:rPr>
        <w:t>Incorporar en los planes de estudio el tema de la igualdad sustantiva entre mujeres y hombres.</w:t>
      </w:r>
    </w:p>
    <w:p w14:paraId="274C2522" w14:textId="77777777" w:rsidR="00500B3D" w:rsidRPr="00500B3D" w:rsidRDefault="00500B3D" w:rsidP="00500B3D">
      <w:pPr>
        <w:autoSpaceDE w:val="0"/>
        <w:autoSpaceDN w:val="0"/>
        <w:adjustRightInd w:val="0"/>
        <w:spacing w:before="240" w:line="240" w:lineRule="auto"/>
        <w:jc w:val="both"/>
        <w:rPr>
          <w:rFonts w:asciiTheme="majorHAnsi" w:hAnsiTheme="majorHAnsi" w:cstheme="majorHAnsi"/>
          <w:sz w:val="24"/>
          <w:szCs w:val="24"/>
        </w:rPr>
      </w:pPr>
    </w:p>
    <w:p w14:paraId="2F3961FE" w14:textId="77777777" w:rsidR="00500B3D" w:rsidRDefault="00500B3D" w:rsidP="00500B3D">
      <w:pPr>
        <w:autoSpaceDE w:val="0"/>
        <w:autoSpaceDN w:val="0"/>
        <w:adjustRightInd w:val="0"/>
        <w:spacing w:before="240" w:line="240" w:lineRule="auto"/>
        <w:jc w:val="both"/>
        <w:rPr>
          <w:rFonts w:asciiTheme="majorHAnsi" w:hAnsiTheme="majorHAnsi" w:cstheme="majorHAnsi"/>
          <w:sz w:val="24"/>
          <w:szCs w:val="24"/>
        </w:rPr>
      </w:pPr>
    </w:p>
    <w:p w14:paraId="1631F0CE" w14:textId="77777777" w:rsidR="00500B3D" w:rsidRDefault="00500B3D" w:rsidP="00500B3D">
      <w:pPr>
        <w:autoSpaceDE w:val="0"/>
        <w:autoSpaceDN w:val="0"/>
        <w:adjustRightInd w:val="0"/>
        <w:spacing w:before="240" w:line="240" w:lineRule="auto"/>
        <w:jc w:val="both"/>
        <w:rPr>
          <w:rFonts w:asciiTheme="majorHAnsi" w:hAnsiTheme="majorHAnsi" w:cstheme="majorHAnsi"/>
          <w:sz w:val="24"/>
          <w:szCs w:val="24"/>
        </w:rPr>
      </w:pPr>
    </w:p>
    <w:p w14:paraId="50FF0AA1" w14:textId="77777777" w:rsidR="00500B3D" w:rsidRDefault="00500B3D" w:rsidP="00500B3D">
      <w:pPr>
        <w:autoSpaceDE w:val="0"/>
        <w:autoSpaceDN w:val="0"/>
        <w:adjustRightInd w:val="0"/>
        <w:spacing w:before="240" w:line="240" w:lineRule="auto"/>
        <w:jc w:val="both"/>
        <w:rPr>
          <w:rFonts w:asciiTheme="majorHAnsi" w:hAnsiTheme="majorHAnsi" w:cstheme="majorHAnsi"/>
          <w:sz w:val="24"/>
          <w:szCs w:val="24"/>
        </w:rPr>
      </w:pPr>
    </w:p>
    <w:p w14:paraId="4E603769" w14:textId="5C3A9D1F" w:rsidR="00500B3D" w:rsidRPr="00500B3D" w:rsidRDefault="00500B3D" w:rsidP="00500B3D">
      <w:pPr>
        <w:autoSpaceDE w:val="0"/>
        <w:autoSpaceDN w:val="0"/>
        <w:adjustRightInd w:val="0"/>
        <w:spacing w:before="240" w:line="240" w:lineRule="auto"/>
        <w:jc w:val="both"/>
        <w:rPr>
          <w:rFonts w:asciiTheme="majorHAnsi" w:hAnsiTheme="majorHAnsi" w:cstheme="majorHAnsi"/>
          <w:sz w:val="24"/>
          <w:szCs w:val="24"/>
        </w:rPr>
      </w:pPr>
      <w:r w:rsidRPr="00387FEE">
        <w:rPr>
          <w:noProof/>
          <w:color w:val="595959" w:themeColor="text1" w:themeTint="A6"/>
        </w:rPr>
        <w:lastRenderedPageBreak/>
        <mc:AlternateContent>
          <mc:Choice Requires="wps">
            <w:drawing>
              <wp:anchor distT="0" distB="0" distL="114300" distR="114300" simplePos="0" relativeHeight="251671552" behindDoc="0" locked="0" layoutInCell="1" allowOverlap="1" wp14:anchorId="4FAA9044" wp14:editId="5D6D7105">
                <wp:simplePos x="0" y="0"/>
                <wp:positionH relativeFrom="column">
                  <wp:posOffset>0</wp:posOffset>
                </wp:positionH>
                <wp:positionV relativeFrom="paragraph">
                  <wp:posOffset>-29210</wp:posOffset>
                </wp:positionV>
                <wp:extent cx="6134100" cy="123825"/>
                <wp:effectExtent l="0" t="0" r="0" b="9525"/>
                <wp:wrapNone/>
                <wp:docPr id="2031558108" name="4 Rectángulo"/>
                <wp:cNvGraphicFramePr/>
                <a:graphic xmlns:a="http://schemas.openxmlformats.org/drawingml/2006/main">
                  <a:graphicData uri="http://schemas.microsoft.com/office/word/2010/wordprocessingShape">
                    <wps:wsp>
                      <wps:cNvSpPr/>
                      <wps:spPr>
                        <a:xfrm>
                          <a:off x="0" y="0"/>
                          <a:ext cx="6134100" cy="123825"/>
                        </a:xfrm>
                        <a:prstGeom prst="rect">
                          <a:avLst/>
                        </a:prstGeom>
                        <a:solidFill>
                          <a:sysClr val="window" lastClr="FFFFFF">
                            <a:lumMod val="50000"/>
                          </a:sysClr>
                        </a:solidFill>
                        <a:ln w="1905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69DCC9" id="4 Rectángulo" o:spid="_x0000_s1026" style="position:absolute;margin-left:0;margin-top:-2.3pt;width:483pt;height:9.7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" fillcolor="#7f7f7f" stroked="f" strokeweight="1.5pt"/>
            </w:pict>
          </mc:Fallback>
        </mc:AlternateContent>
      </w:r>
    </w:p>
    <w:p w14:paraId="4771228B" w14:textId="77777777" w:rsidR="00500B3D" w:rsidRPr="00500B3D" w:rsidRDefault="00500B3D" w:rsidP="00500B3D">
      <w:pPr>
        <w:autoSpaceDE w:val="0"/>
        <w:autoSpaceDN w:val="0"/>
        <w:adjustRightInd w:val="0"/>
        <w:spacing w:before="240" w:line="240" w:lineRule="auto"/>
        <w:ind w:left="360"/>
        <w:jc w:val="both"/>
        <w:rPr>
          <w:rFonts w:asciiTheme="majorHAnsi" w:hAnsiTheme="majorHAnsi" w:cstheme="majorHAnsi"/>
          <w:b/>
          <w:sz w:val="24"/>
          <w:szCs w:val="24"/>
        </w:rPr>
      </w:pPr>
      <w:r w:rsidRPr="00500B3D">
        <w:rPr>
          <w:rFonts w:asciiTheme="majorHAnsi" w:hAnsiTheme="majorHAnsi" w:cstheme="majorHAnsi"/>
          <w:b/>
          <w:sz w:val="24"/>
          <w:szCs w:val="24"/>
        </w:rPr>
        <w:t>Jefe de Plazas Comunitarias del IDEA (2012)</w:t>
      </w:r>
    </w:p>
    <w:p w14:paraId="71A98ACC" w14:textId="469635B3" w:rsidR="00500B3D" w:rsidRPr="00500B3D" w:rsidRDefault="00500B3D" w:rsidP="00500B3D">
      <w:pPr>
        <w:autoSpaceDE w:val="0"/>
        <w:autoSpaceDN w:val="0"/>
        <w:adjustRightInd w:val="0"/>
        <w:spacing w:before="240" w:line="240" w:lineRule="auto"/>
        <w:ind w:left="360"/>
        <w:jc w:val="both"/>
        <w:rPr>
          <w:rFonts w:asciiTheme="majorHAnsi" w:hAnsiTheme="majorHAnsi" w:cstheme="majorHAnsi"/>
          <w:sz w:val="24"/>
          <w:szCs w:val="24"/>
        </w:rPr>
      </w:pPr>
      <w:r w:rsidRPr="00500B3D">
        <w:rPr>
          <w:rFonts w:asciiTheme="majorHAnsi" w:hAnsiTheme="majorHAnsi" w:cstheme="majorHAnsi"/>
          <w:sz w:val="24"/>
          <w:szCs w:val="24"/>
        </w:rPr>
        <w:t>Responsable Estatal de operar Plazas Comunitarias estas son unidades operativas Institucionales, en colaboración con las que cuenta el IDEA, las cuales disponen de equipos de cómputo, salas para educación presencial y material didáctico. Esta infraestructura es también aprovechada para formar figuras solidarias e institucionales, y complementar la formación educativa de la población, en general.</w:t>
      </w:r>
    </w:p>
    <w:p w14:paraId="103E96F1" w14:textId="77777777" w:rsidR="00500B3D" w:rsidRPr="00500B3D" w:rsidRDefault="00500B3D" w:rsidP="00500B3D">
      <w:pPr>
        <w:autoSpaceDE w:val="0"/>
        <w:autoSpaceDN w:val="0"/>
        <w:adjustRightInd w:val="0"/>
        <w:spacing w:before="240" w:line="240" w:lineRule="auto"/>
        <w:ind w:left="360"/>
        <w:jc w:val="both"/>
        <w:rPr>
          <w:rFonts w:asciiTheme="majorHAnsi" w:hAnsiTheme="majorHAnsi" w:cstheme="majorHAnsi"/>
          <w:b/>
          <w:sz w:val="24"/>
          <w:szCs w:val="24"/>
        </w:rPr>
      </w:pPr>
      <w:r w:rsidRPr="00500B3D">
        <w:rPr>
          <w:rFonts w:asciiTheme="majorHAnsi" w:hAnsiTheme="majorHAnsi" w:cstheme="majorHAnsi"/>
          <w:b/>
          <w:sz w:val="24"/>
          <w:szCs w:val="24"/>
        </w:rPr>
        <w:t>Jefe de la Unidad de Calidad del IDEA (2010)</w:t>
      </w:r>
    </w:p>
    <w:p w14:paraId="1E0FEA6B" w14:textId="56869EC1" w:rsidR="00500B3D" w:rsidRPr="00500B3D" w:rsidRDefault="00500B3D" w:rsidP="00500B3D">
      <w:pPr>
        <w:autoSpaceDE w:val="0"/>
        <w:autoSpaceDN w:val="0"/>
        <w:adjustRightInd w:val="0"/>
        <w:spacing w:before="240" w:line="240" w:lineRule="auto"/>
        <w:ind w:left="360"/>
        <w:jc w:val="both"/>
        <w:rPr>
          <w:rFonts w:asciiTheme="majorHAnsi" w:hAnsiTheme="majorHAnsi" w:cstheme="majorHAnsi"/>
          <w:sz w:val="24"/>
          <w:szCs w:val="24"/>
        </w:rPr>
      </w:pPr>
      <w:r w:rsidRPr="00500B3D">
        <w:rPr>
          <w:rFonts w:asciiTheme="majorHAnsi" w:hAnsiTheme="majorHAnsi" w:cstheme="majorHAnsi"/>
          <w:sz w:val="24"/>
          <w:szCs w:val="24"/>
        </w:rPr>
        <w:t>Responsable de supervisar la correcta operación de los procesos de Inscripción, Acreditación y Certificación, así como de dar seguimiento a las medidas preventivas y correctivas implementadas para la solución de elementos</w:t>
      </w:r>
      <w:r w:rsidRPr="00500B3D">
        <w:rPr>
          <w:rFonts w:asciiTheme="majorHAnsi" w:hAnsiTheme="majorHAnsi" w:cstheme="majorHAnsi"/>
          <w:sz w:val="24"/>
          <w:szCs w:val="24"/>
          <w:lang w:eastAsia="es-ES"/>
        </w:rPr>
        <w:t xml:space="preserve"> </w:t>
      </w:r>
      <w:r w:rsidRPr="00500B3D">
        <w:rPr>
          <w:rFonts w:asciiTheme="majorHAnsi" w:hAnsiTheme="majorHAnsi" w:cstheme="majorHAnsi"/>
          <w:sz w:val="24"/>
          <w:szCs w:val="24"/>
        </w:rPr>
        <w:t>a mejorar la calidad en la operación de los procesos sustantivos del IDEA y en especial por corregir la desviación de los procesos en las Coordinaciones de Zona.</w:t>
      </w:r>
    </w:p>
    <w:p w14:paraId="63A0DB91" w14:textId="77777777" w:rsidR="00500B3D" w:rsidRPr="00500B3D" w:rsidRDefault="00500B3D" w:rsidP="00500B3D">
      <w:pPr>
        <w:spacing w:before="240" w:line="240" w:lineRule="auto"/>
        <w:ind w:left="708"/>
        <w:jc w:val="both"/>
        <w:rPr>
          <w:rFonts w:asciiTheme="majorHAnsi" w:hAnsiTheme="majorHAnsi" w:cstheme="majorHAnsi"/>
          <w:b/>
          <w:sz w:val="24"/>
          <w:szCs w:val="24"/>
        </w:rPr>
      </w:pPr>
      <w:r w:rsidRPr="00500B3D">
        <w:rPr>
          <w:rFonts w:asciiTheme="majorHAnsi" w:hAnsiTheme="majorHAnsi" w:cstheme="majorHAnsi"/>
          <w:b/>
          <w:sz w:val="24"/>
          <w:szCs w:val="24"/>
        </w:rPr>
        <w:t xml:space="preserve">Pioneer </w:t>
      </w:r>
      <w:proofErr w:type="spellStart"/>
      <w:r w:rsidRPr="00500B3D">
        <w:rPr>
          <w:rFonts w:asciiTheme="majorHAnsi" w:hAnsiTheme="majorHAnsi" w:cstheme="majorHAnsi"/>
          <w:b/>
          <w:sz w:val="24"/>
          <w:szCs w:val="24"/>
        </w:rPr>
        <w:t>Speakers</w:t>
      </w:r>
      <w:proofErr w:type="spellEnd"/>
      <w:r w:rsidRPr="00500B3D">
        <w:rPr>
          <w:rFonts w:asciiTheme="majorHAnsi" w:hAnsiTheme="majorHAnsi" w:cstheme="majorHAnsi"/>
          <w:b/>
          <w:sz w:val="24"/>
          <w:szCs w:val="24"/>
        </w:rPr>
        <w:t xml:space="preserve"> S.A. de C.V Tijuana, Baja California septiembre 1995-agosto 2010. (Pioneer </w:t>
      </w:r>
      <w:proofErr w:type="spellStart"/>
      <w:r w:rsidRPr="00500B3D">
        <w:rPr>
          <w:rFonts w:asciiTheme="majorHAnsi" w:hAnsiTheme="majorHAnsi" w:cstheme="majorHAnsi"/>
          <w:b/>
          <w:sz w:val="24"/>
          <w:szCs w:val="24"/>
        </w:rPr>
        <w:t>Corporation</w:t>
      </w:r>
      <w:proofErr w:type="spellEnd"/>
      <w:r w:rsidRPr="00500B3D">
        <w:rPr>
          <w:rFonts w:asciiTheme="majorHAnsi" w:hAnsiTheme="majorHAnsi" w:cstheme="majorHAnsi"/>
          <w:b/>
          <w:sz w:val="24"/>
          <w:szCs w:val="24"/>
        </w:rPr>
        <w:t xml:space="preserve"> Tokio Japón)</w:t>
      </w:r>
    </w:p>
    <w:p w14:paraId="2D143B91" w14:textId="77777777" w:rsidR="00500B3D" w:rsidRPr="00500B3D" w:rsidRDefault="00500B3D" w:rsidP="00500B3D">
      <w:pPr>
        <w:spacing w:before="240" w:line="240" w:lineRule="auto"/>
        <w:ind w:left="708"/>
        <w:jc w:val="both"/>
        <w:rPr>
          <w:rFonts w:asciiTheme="majorHAnsi" w:hAnsiTheme="majorHAnsi" w:cstheme="majorHAnsi"/>
          <w:sz w:val="24"/>
          <w:szCs w:val="24"/>
        </w:rPr>
      </w:pPr>
      <w:r w:rsidRPr="00500B3D">
        <w:rPr>
          <w:rFonts w:asciiTheme="majorHAnsi" w:hAnsiTheme="majorHAnsi" w:cstheme="majorHAnsi"/>
          <w:sz w:val="24"/>
          <w:szCs w:val="24"/>
        </w:rPr>
        <w:t xml:space="preserve">15 </w:t>
      </w:r>
      <w:r w:rsidRPr="00500B3D">
        <w:rPr>
          <w:rFonts w:asciiTheme="majorHAnsi" w:hAnsiTheme="majorHAnsi" w:cstheme="majorHAnsi"/>
          <w:sz w:val="24"/>
          <w:szCs w:val="24"/>
          <w:lang w:val="es-ES"/>
        </w:rPr>
        <w:t>años</w:t>
      </w:r>
      <w:r w:rsidRPr="00500B3D">
        <w:rPr>
          <w:rFonts w:asciiTheme="majorHAnsi" w:hAnsiTheme="majorHAnsi" w:cstheme="majorHAnsi"/>
          <w:sz w:val="24"/>
          <w:szCs w:val="24"/>
        </w:rPr>
        <w:t xml:space="preserve"> de experiencia en industria maquiladora Ensamble y Manufactura de Aparatos Electrónicos de Audio (fábrica de bocinas).</w:t>
      </w:r>
    </w:p>
    <w:p w14:paraId="7C3E071C" w14:textId="77777777" w:rsidR="00500B3D" w:rsidRPr="00500B3D" w:rsidRDefault="00500B3D" w:rsidP="00500B3D">
      <w:pPr>
        <w:spacing w:before="240" w:line="240" w:lineRule="auto"/>
        <w:ind w:left="708"/>
        <w:jc w:val="both"/>
        <w:rPr>
          <w:rFonts w:asciiTheme="majorHAnsi" w:hAnsiTheme="majorHAnsi" w:cstheme="majorHAnsi"/>
          <w:b/>
          <w:sz w:val="24"/>
          <w:szCs w:val="24"/>
          <w:lang w:val="es-ES"/>
        </w:rPr>
      </w:pPr>
      <w:r w:rsidRPr="00500B3D">
        <w:rPr>
          <w:rFonts w:asciiTheme="majorHAnsi" w:hAnsiTheme="majorHAnsi" w:cstheme="majorHAnsi"/>
          <w:b/>
          <w:sz w:val="24"/>
          <w:szCs w:val="24"/>
        </w:rPr>
        <w:t xml:space="preserve">Departamento de Ingeniería, </w:t>
      </w:r>
      <w:r w:rsidRPr="00500B3D">
        <w:rPr>
          <w:rFonts w:asciiTheme="majorHAnsi" w:hAnsiTheme="majorHAnsi" w:cstheme="majorHAnsi"/>
          <w:b/>
          <w:sz w:val="24"/>
          <w:szCs w:val="24"/>
          <w:lang w:val="es-ES"/>
        </w:rPr>
        <w:t>Departamento de Compras, Departamento de Calidad, Departamento de Control de procesos (Manufactura y producto).</w:t>
      </w:r>
    </w:p>
    <w:p w14:paraId="72A3AA6A" w14:textId="77777777" w:rsidR="00500B3D" w:rsidRPr="00500B3D" w:rsidRDefault="00500B3D" w:rsidP="00500B3D">
      <w:pPr>
        <w:numPr>
          <w:ilvl w:val="0"/>
          <w:numId w:val="8"/>
        </w:numPr>
        <w:spacing w:after="0"/>
        <w:ind w:left="1068"/>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Introducción y desarrollo de nuevos productos.</w:t>
      </w:r>
    </w:p>
    <w:p w14:paraId="0BCD9E6B" w14:textId="77777777" w:rsidR="00500B3D" w:rsidRPr="00500B3D" w:rsidRDefault="00500B3D" w:rsidP="00500B3D">
      <w:pPr>
        <w:numPr>
          <w:ilvl w:val="0"/>
          <w:numId w:val="8"/>
        </w:numPr>
        <w:spacing w:after="0"/>
        <w:ind w:left="1068"/>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Elaboración de documentos: manuales, instrucciones, Flow-charts, lay-</w:t>
      </w:r>
      <w:proofErr w:type="spellStart"/>
      <w:r w:rsidRPr="00500B3D">
        <w:rPr>
          <w:rFonts w:asciiTheme="majorHAnsi" w:eastAsia="Times New Roman" w:hAnsiTheme="majorHAnsi" w:cstheme="majorHAnsi"/>
          <w:sz w:val="24"/>
          <w:szCs w:val="24"/>
          <w:lang w:val="es-ES" w:eastAsia="en-US"/>
        </w:rPr>
        <w:t>outs</w:t>
      </w:r>
      <w:proofErr w:type="spellEnd"/>
      <w:r w:rsidRPr="00500B3D">
        <w:rPr>
          <w:rFonts w:asciiTheme="majorHAnsi" w:eastAsia="Times New Roman" w:hAnsiTheme="majorHAnsi" w:cstheme="majorHAnsi"/>
          <w:sz w:val="24"/>
          <w:szCs w:val="24"/>
          <w:lang w:val="es-ES" w:eastAsia="en-US"/>
        </w:rPr>
        <w:t>, cambios de ingeniería, desviaciones, procedimientos.</w:t>
      </w:r>
    </w:p>
    <w:p w14:paraId="6A4336BA" w14:textId="77777777" w:rsidR="00500B3D" w:rsidRPr="00500B3D" w:rsidRDefault="00500B3D" w:rsidP="00500B3D">
      <w:pPr>
        <w:numPr>
          <w:ilvl w:val="0"/>
          <w:numId w:val="8"/>
        </w:numPr>
        <w:spacing w:after="0"/>
        <w:ind w:left="1068"/>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Responder acciones correctivas, implementar contención y acción irreversible usando metodología 8D’s.</w:t>
      </w:r>
    </w:p>
    <w:p w14:paraId="2F975ED4" w14:textId="77777777" w:rsidR="00500B3D" w:rsidRPr="00500B3D" w:rsidRDefault="00500B3D" w:rsidP="00500B3D">
      <w:pPr>
        <w:spacing w:after="0"/>
        <w:ind w:left="1068"/>
        <w:jc w:val="both"/>
        <w:rPr>
          <w:rFonts w:asciiTheme="majorHAnsi" w:eastAsia="Times New Roman" w:hAnsiTheme="majorHAnsi" w:cstheme="majorHAnsi"/>
          <w:sz w:val="24"/>
          <w:szCs w:val="24"/>
          <w:lang w:val="es-ES" w:eastAsia="en-US"/>
        </w:rPr>
      </w:pPr>
    </w:p>
    <w:p w14:paraId="5D1DBC03"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 xml:space="preserve">Análisis de fallas. </w:t>
      </w:r>
    </w:p>
    <w:p w14:paraId="58C2A67D"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Asignar herramientas, y/o modificación para mejora de procesos.</w:t>
      </w:r>
    </w:p>
    <w:p w14:paraId="3E79FCBA" w14:textId="77777777" w:rsid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Elaborar y coordinar instrucciones de trabajo para inspecciones, y/o elaboración de muestras estándar.</w:t>
      </w:r>
    </w:p>
    <w:p w14:paraId="63F93E86" w14:textId="77777777" w:rsidR="00500B3D" w:rsidRDefault="00500B3D" w:rsidP="00500B3D">
      <w:pPr>
        <w:spacing w:after="0"/>
        <w:jc w:val="both"/>
        <w:rPr>
          <w:rFonts w:asciiTheme="majorHAnsi" w:eastAsia="Times New Roman" w:hAnsiTheme="majorHAnsi" w:cstheme="majorHAnsi"/>
          <w:sz w:val="24"/>
          <w:szCs w:val="24"/>
          <w:lang w:val="es-ES" w:eastAsia="en-US"/>
        </w:rPr>
      </w:pPr>
    </w:p>
    <w:p w14:paraId="1D69FDEA" w14:textId="6DEBC75E" w:rsidR="00500B3D" w:rsidRPr="00500B3D" w:rsidRDefault="00500B3D" w:rsidP="00500B3D">
      <w:pPr>
        <w:spacing w:after="0"/>
        <w:jc w:val="both"/>
        <w:rPr>
          <w:rFonts w:asciiTheme="majorHAnsi" w:eastAsia="Times New Roman" w:hAnsiTheme="majorHAnsi" w:cstheme="majorHAnsi"/>
          <w:sz w:val="24"/>
          <w:szCs w:val="24"/>
          <w:lang w:val="es-ES" w:eastAsia="en-US"/>
        </w:rPr>
      </w:pPr>
      <w:r w:rsidRPr="00387FEE">
        <w:rPr>
          <w:noProof/>
          <w:color w:val="595959" w:themeColor="text1" w:themeTint="A6"/>
        </w:rPr>
        <w:lastRenderedPageBreak/>
        <mc:AlternateContent>
          <mc:Choice Requires="wps">
            <w:drawing>
              <wp:anchor distT="0" distB="0" distL="114300" distR="114300" simplePos="0" relativeHeight="251673600" behindDoc="0" locked="0" layoutInCell="1" allowOverlap="1" wp14:anchorId="094C525E" wp14:editId="5000A54E">
                <wp:simplePos x="0" y="0"/>
                <wp:positionH relativeFrom="column">
                  <wp:posOffset>0</wp:posOffset>
                </wp:positionH>
                <wp:positionV relativeFrom="paragraph">
                  <wp:posOffset>-635</wp:posOffset>
                </wp:positionV>
                <wp:extent cx="6134100" cy="123825"/>
                <wp:effectExtent l="0" t="0" r="0" b="9525"/>
                <wp:wrapNone/>
                <wp:docPr id="2045752312" name="4 Rectángulo"/>
                <wp:cNvGraphicFramePr/>
                <a:graphic xmlns:a="http://schemas.openxmlformats.org/drawingml/2006/main">
                  <a:graphicData uri="http://schemas.microsoft.com/office/word/2010/wordprocessingShape">
                    <wps:wsp>
                      <wps:cNvSpPr/>
                      <wps:spPr>
                        <a:xfrm>
                          <a:off x="0" y="0"/>
                          <a:ext cx="6134100" cy="123825"/>
                        </a:xfrm>
                        <a:prstGeom prst="rect">
                          <a:avLst/>
                        </a:prstGeom>
                        <a:solidFill>
                          <a:sysClr val="window" lastClr="FFFFFF">
                            <a:lumMod val="50000"/>
                          </a:sysClr>
                        </a:solidFill>
                        <a:ln w="1905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6812D5" id="4 Rectángulo" o:spid="_x0000_s1026" style="position:absolute;margin-left:0;margin-top:-.05pt;width:483pt;height:9.7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" fillcolor="#7f7f7f" stroked="f" strokeweight="1.5pt"/>
            </w:pict>
          </mc:Fallback>
        </mc:AlternateContent>
      </w:r>
    </w:p>
    <w:p w14:paraId="68E133F3"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Soporte a las áreas de manufactura, Industrial y Producto. (evaluaciones, nuevos proyectos).</w:t>
      </w:r>
    </w:p>
    <w:p w14:paraId="2292DCF4"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Elaboración y verificación de procedimientos.</w:t>
      </w:r>
    </w:p>
    <w:p w14:paraId="773330CA"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n-US" w:eastAsia="en-US"/>
        </w:rPr>
      </w:pPr>
      <w:r w:rsidRPr="00500B3D">
        <w:rPr>
          <w:rFonts w:asciiTheme="majorHAnsi" w:eastAsia="Times New Roman" w:hAnsiTheme="majorHAnsi" w:cstheme="majorHAnsi"/>
          <w:sz w:val="24"/>
          <w:szCs w:val="24"/>
          <w:lang w:val="en-US" w:eastAsia="en-US"/>
        </w:rPr>
        <w:t>Desarrollo de Failure Mode and Effects Analysis (FMEA), Control Plan.</w:t>
      </w:r>
    </w:p>
    <w:p w14:paraId="01E39F69"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Proyectos de mejora continua y reducción de costos.</w:t>
      </w:r>
    </w:p>
    <w:p w14:paraId="14673386"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Evaluación de nuevos materiales (Aprobación de 1er articulo).</w:t>
      </w:r>
    </w:p>
    <w:p w14:paraId="56304DE2"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Disposición a materiales rechazados.</w:t>
      </w:r>
    </w:p>
    <w:p w14:paraId="1628BC68"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Autorización de desviaciones de material.</w:t>
      </w:r>
    </w:p>
    <w:p w14:paraId="33D0AB70"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Experiencia en el desarrollo de los proveedores (Calificación, Auditoria, Control de procesos).</w:t>
      </w:r>
    </w:p>
    <w:p w14:paraId="674DB05E"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Control del proceso inspección, archivo de documentos, cambios y conservación de historiales para el recibo de materia prima, y salida de producto terminado.</w:t>
      </w:r>
    </w:p>
    <w:p w14:paraId="2A73E755"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Evaluación y aprobación de todas las nuevas partes y componentes para la elaboración del producto.</w:t>
      </w:r>
    </w:p>
    <w:p w14:paraId="3B7E71E9"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Desarrollo de proyectos, en la reducción de costos basados en la meta anual de la planta</w:t>
      </w:r>
    </w:p>
    <w:p w14:paraId="7CE4BCCD"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Experiencia en instrumentos de medición y su calibración.</w:t>
      </w:r>
    </w:p>
    <w:p w14:paraId="6E2BF769"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Pruebas a bocinas (Ambiental, Mecánicas y eléctricas).</w:t>
      </w:r>
    </w:p>
    <w:p w14:paraId="27BF6990"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Participación durante la transición de ISO-TS elaboración de procedimientos instrucciones de trabajo y auditorías a los diferentes procesos.</w:t>
      </w:r>
    </w:p>
    <w:p w14:paraId="75417ADF" w14:textId="77777777" w:rsidR="00500B3D" w:rsidRPr="00500B3D" w:rsidRDefault="00500B3D" w:rsidP="00500B3D">
      <w:pPr>
        <w:spacing w:before="240" w:line="240" w:lineRule="auto"/>
        <w:ind w:left="360"/>
        <w:jc w:val="both"/>
        <w:outlineLvl w:val="0"/>
        <w:rPr>
          <w:rFonts w:asciiTheme="majorHAnsi" w:hAnsiTheme="majorHAnsi" w:cstheme="majorHAnsi"/>
          <w:b/>
          <w:sz w:val="24"/>
          <w:szCs w:val="24"/>
          <w:lang w:val="es-ES"/>
        </w:rPr>
      </w:pPr>
    </w:p>
    <w:p w14:paraId="6C13BABD" w14:textId="77777777" w:rsidR="00500B3D" w:rsidRPr="00500B3D" w:rsidRDefault="00500B3D" w:rsidP="00500B3D">
      <w:pPr>
        <w:spacing w:before="240" w:line="240" w:lineRule="auto"/>
        <w:ind w:left="360"/>
        <w:jc w:val="both"/>
        <w:outlineLvl w:val="0"/>
        <w:rPr>
          <w:rFonts w:asciiTheme="majorHAnsi" w:hAnsiTheme="majorHAnsi" w:cstheme="majorHAnsi"/>
          <w:b/>
          <w:sz w:val="24"/>
          <w:szCs w:val="24"/>
          <w:lang w:val="es-ES"/>
        </w:rPr>
      </w:pPr>
      <w:r w:rsidRPr="00500B3D">
        <w:rPr>
          <w:rFonts w:asciiTheme="majorHAnsi" w:hAnsiTheme="majorHAnsi" w:cstheme="majorHAnsi"/>
          <w:b/>
          <w:sz w:val="24"/>
          <w:szCs w:val="24"/>
          <w:lang w:val="es-ES"/>
        </w:rPr>
        <w:t>Actividades:</w:t>
      </w:r>
    </w:p>
    <w:p w14:paraId="4BEFDD12" w14:textId="77777777" w:rsidR="00500B3D" w:rsidRPr="00500B3D" w:rsidRDefault="00500B3D" w:rsidP="00500B3D">
      <w:pPr>
        <w:spacing w:before="240" w:line="240" w:lineRule="auto"/>
        <w:ind w:left="360"/>
        <w:jc w:val="both"/>
        <w:rPr>
          <w:rFonts w:asciiTheme="majorHAnsi" w:hAnsiTheme="majorHAnsi" w:cstheme="majorHAnsi"/>
          <w:b/>
          <w:sz w:val="24"/>
          <w:szCs w:val="24"/>
          <w:lang w:val="es-ES"/>
        </w:rPr>
      </w:pPr>
      <w:r w:rsidRPr="00500B3D">
        <w:rPr>
          <w:rFonts w:asciiTheme="majorHAnsi" w:hAnsiTheme="majorHAnsi" w:cstheme="majorHAnsi"/>
          <w:b/>
          <w:sz w:val="24"/>
          <w:szCs w:val="24"/>
          <w:lang w:val="es-ES"/>
        </w:rPr>
        <w:t>Ingeniero de calidad de los proveedores</w:t>
      </w:r>
    </w:p>
    <w:p w14:paraId="4C00D17B" w14:textId="77777777" w:rsidR="00500B3D" w:rsidRPr="00500B3D" w:rsidRDefault="00500B3D" w:rsidP="00500B3D">
      <w:pPr>
        <w:numPr>
          <w:ilvl w:val="0"/>
          <w:numId w:val="10"/>
        </w:numPr>
        <w:spacing w:before="240" w:line="240" w:lineRule="auto"/>
        <w:contextualSpacing/>
        <w:jc w:val="both"/>
        <w:rPr>
          <w:rFonts w:asciiTheme="majorHAnsi" w:hAnsiTheme="majorHAnsi" w:cstheme="majorHAnsi"/>
          <w:sz w:val="24"/>
          <w:szCs w:val="24"/>
          <w:lang w:val="es-ES"/>
        </w:rPr>
      </w:pPr>
      <w:r w:rsidRPr="00500B3D">
        <w:rPr>
          <w:rFonts w:asciiTheme="majorHAnsi" w:hAnsiTheme="majorHAnsi" w:cstheme="majorHAnsi"/>
          <w:sz w:val="24"/>
          <w:szCs w:val="24"/>
          <w:lang w:val="es-ES"/>
        </w:rPr>
        <w:t>Desarrollar y mantener la calidad de los productos proveniente de los proveedores locales, foráneos y extranjeros, a través de auditorías en sus instalaciones a los locales, envió de evaluaciones mensuales, generar acciones correctivas y dar seguimiento a las mismas en su desarrollo implementación y verificación. Desarrollo de actividades para producto no conforme con clientes de la empresa en Estados de E.U.A. y Canadá.</w:t>
      </w:r>
    </w:p>
    <w:p w14:paraId="567142A2" w14:textId="77777777" w:rsidR="00500B3D" w:rsidRDefault="00500B3D" w:rsidP="00500B3D">
      <w:pPr>
        <w:numPr>
          <w:ilvl w:val="0"/>
          <w:numId w:val="9"/>
        </w:numPr>
        <w:spacing w:before="240" w:line="240" w:lineRule="auto"/>
        <w:contextualSpacing/>
        <w:jc w:val="both"/>
        <w:rPr>
          <w:rFonts w:asciiTheme="majorHAnsi" w:hAnsiTheme="majorHAnsi" w:cstheme="majorHAnsi"/>
          <w:sz w:val="24"/>
          <w:szCs w:val="24"/>
          <w:lang w:val="es-ES"/>
        </w:rPr>
      </w:pPr>
      <w:r w:rsidRPr="00500B3D">
        <w:rPr>
          <w:rFonts w:asciiTheme="majorHAnsi" w:hAnsiTheme="majorHAnsi" w:cstheme="majorHAnsi"/>
          <w:sz w:val="24"/>
          <w:szCs w:val="24"/>
          <w:lang w:val="es-ES"/>
        </w:rPr>
        <w:t xml:space="preserve">Minimizar las inspecciones de entrada de material mediante la certificación de los proveedores. </w:t>
      </w:r>
    </w:p>
    <w:p w14:paraId="19F0DEB6" w14:textId="77777777" w:rsidR="00500B3D" w:rsidRDefault="00500B3D" w:rsidP="00500B3D">
      <w:pPr>
        <w:spacing w:before="240" w:line="240" w:lineRule="auto"/>
        <w:contextualSpacing/>
        <w:jc w:val="both"/>
        <w:rPr>
          <w:rFonts w:asciiTheme="majorHAnsi" w:hAnsiTheme="majorHAnsi" w:cstheme="majorHAnsi"/>
          <w:sz w:val="24"/>
          <w:szCs w:val="24"/>
          <w:lang w:val="es-ES"/>
        </w:rPr>
      </w:pPr>
    </w:p>
    <w:p w14:paraId="3DCB430F" w14:textId="77777777" w:rsidR="00500B3D" w:rsidRDefault="00500B3D" w:rsidP="00500B3D">
      <w:pPr>
        <w:spacing w:before="240" w:line="240" w:lineRule="auto"/>
        <w:contextualSpacing/>
        <w:jc w:val="both"/>
        <w:rPr>
          <w:rFonts w:asciiTheme="majorHAnsi" w:hAnsiTheme="majorHAnsi" w:cstheme="majorHAnsi"/>
          <w:sz w:val="24"/>
          <w:szCs w:val="24"/>
          <w:lang w:val="es-ES"/>
        </w:rPr>
      </w:pPr>
    </w:p>
    <w:p w14:paraId="416F4080" w14:textId="640A48A3" w:rsidR="00500B3D" w:rsidRPr="00500B3D" w:rsidRDefault="00500B3D" w:rsidP="00500B3D">
      <w:pPr>
        <w:spacing w:before="240" w:line="240" w:lineRule="auto"/>
        <w:contextualSpacing/>
        <w:jc w:val="both"/>
        <w:rPr>
          <w:rFonts w:asciiTheme="majorHAnsi" w:hAnsiTheme="majorHAnsi" w:cstheme="majorHAnsi"/>
          <w:sz w:val="24"/>
          <w:szCs w:val="24"/>
          <w:lang w:val="es-ES"/>
        </w:rPr>
      </w:pPr>
      <w:r w:rsidRPr="00387FEE">
        <w:rPr>
          <w:noProof/>
          <w:color w:val="595959" w:themeColor="text1" w:themeTint="A6"/>
        </w:rPr>
        <w:lastRenderedPageBreak/>
        <mc:AlternateContent>
          <mc:Choice Requires="wps">
            <w:drawing>
              <wp:anchor distT="0" distB="0" distL="114300" distR="114300" simplePos="0" relativeHeight="251675648" behindDoc="0" locked="0" layoutInCell="1" allowOverlap="1" wp14:anchorId="799182C2" wp14:editId="5E523BBE">
                <wp:simplePos x="0" y="0"/>
                <wp:positionH relativeFrom="column">
                  <wp:posOffset>0</wp:posOffset>
                </wp:positionH>
                <wp:positionV relativeFrom="paragraph">
                  <wp:posOffset>-635</wp:posOffset>
                </wp:positionV>
                <wp:extent cx="6134100" cy="123825"/>
                <wp:effectExtent l="0" t="0" r="0" b="9525"/>
                <wp:wrapNone/>
                <wp:docPr id="673224515" name="4 Rectángulo"/>
                <wp:cNvGraphicFramePr/>
                <a:graphic xmlns:a="http://schemas.openxmlformats.org/drawingml/2006/main">
                  <a:graphicData uri="http://schemas.microsoft.com/office/word/2010/wordprocessingShape">
                    <wps:wsp>
                      <wps:cNvSpPr/>
                      <wps:spPr>
                        <a:xfrm>
                          <a:off x="0" y="0"/>
                          <a:ext cx="6134100" cy="123825"/>
                        </a:xfrm>
                        <a:prstGeom prst="rect">
                          <a:avLst/>
                        </a:prstGeom>
                        <a:solidFill>
                          <a:sysClr val="window" lastClr="FFFFFF">
                            <a:lumMod val="50000"/>
                          </a:sysClr>
                        </a:solidFill>
                        <a:ln w="1905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CBAE61" id="4 Rectángulo" o:spid="_x0000_s1026" style="position:absolute;margin-left:0;margin-top:-.05pt;width:483pt;height:9.7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" fillcolor="#7f7f7f" stroked="f" strokeweight="1.5pt"/>
            </w:pict>
          </mc:Fallback>
        </mc:AlternateContent>
      </w:r>
    </w:p>
    <w:p w14:paraId="521630B8" w14:textId="77777777" w:rsidR="00500B3D" w:rsidRPr="00500B3D" w:rsidRDefault="00500B3D" w:rsidP="00500B3D">
      <w:pPr>
        <w:numPr>
          <w:ilvl w:val="0"/>
          <w:numId w:val="9"/>
        </w:numPr>
        <w:spacing w:before="240" w:line="240" w:lineRule="auto"/>
        <w:contextualSpacing/>
        <w:jc w:val="both"/>
        <w:rPr>
          <w:rFonts w:asciiTheme="majorHAnsi" w:hAnsiTheme="majorHAnsi" w:cstheme="majorHAnsi"/>
          <w:sz w:val="24"/>
          <w:szCs w:val="24"/>
          <w:lang w:val="es-ES"/>
        </w:rPr>
      </w:pPr>
      <w:r w:rsidRPr="00500B3D">
        <w:rPr>
          <w:rFonts w:asciiTheme="majorHAnsi" w:hAnsiTheme="majorHAnsi" w:cstheme="majorHAnsi"/>
          <w:sz w:val="24"/>
          <w:szCs w:val="24"/>
          <w:lang w:val="es-ES"/>
        </w:rPr>
        <w:t>Coordinador de Supervisor y 10 inspectores. Elaborar planes en los procesos de inspección, desarrollar y aprobar muestras estándar, uso de métodos de control estadístico de procesos.</w:t>
      </w:r>
    </w:p>
    <w:p w14:paraId="3857E3F4" w14:textId="77777777" w:rsidR="00500B3D" w:rsidRPr="00500B3D" w:rsidRDefault="00500B3D" w:rsidP="00500B3D">
      <w:pPr>
        <w:numPr>
          <w:ilvl w:val="0"/>
          <w:numId w:val="9"/>
        </w:numPr>
        <w:spacing w:before="240" w:line="240" w:lineRule="auto"/>
        <w:contextualSpacing/>
        <w:jc w:val="both"/>
        <w:rPr>
          <w:rFonts w:asciiTheme="majorHAnsi" w:hAnsiTheme="majorHAnsi" w:cstheme="majorHAnsi"/>
          <w:sz w:val="24"/>
          <w:szCs w:val="24"/>
          <w:lang w:val="es-ES"/>
        </w:rPr>
      </w:pPr>
      <w:r w:rsidRPr="00500B3D">
        <w:rPr>
          <w:rFonts w:asciiTheme="majorHAnsi" w:hAnsiTheme="majorHAnsi" w:cstheme="majorHAnsi"/>
          <w:sz w:val="24"/>
          <w:szCs w:val="24"/>
          <w:lang w:val="es-ES"/>
        </w:rPr>
        <w:t>Desarrollar PPAP’ s Para los clientes de la industria automotriz.</w:t>
      </w:r>
    </w:p>
    <w:p w14:paraId="1ED0CAB4" w14:textId="77777777" w:rsidR="00500B3D" w:rsidRPr="00500B3D" w:rsidRDefault="00500B3D" w:rsidP="00500B3D">
      <w:pPr>
        <w:numPr>
          <w:ilvl w:val="0"/>
          <w:numId w:val="9"/>
        </w:numPr>
        <w:spacing w:before="240" w:line="240" w:lineRule="auto"/>
        <w:contextualSpacing/>
        <w:jc w:val="both"/>
        <w:rPr>
          <w:rFonts w:asciiTheme="majorHAnsi" w:hAnsiTheme="majorHAnsi" w:cstheme="majorHAnsi"/>
          <w:sz w:val="24"/>
          <w:szCs w:val="24"/>
          <w:lang w:val="es-ES"/>
        </w:rPr>
      </w:pPr>
      <w:r w:rsidRPr="00500B3D">
        <w:rPr>
          <w:rFonts w:asciiTheme="majorHAnsi" w:hAnsiTheme="majorHAnsi" w:cstheme="majorHAnsi"/>
          <w:sz w:val="24"/>
          <w:szCs w:val="24"/>
          <w:lang w:val="es-ES"/>
        </w:rPr>
        <w:t>Control del departamento de Sorteo de materiales y generar cargos por a la mala calidad de los proveedores.</w:t>
      </w:r>
    </w:p>
    <w:p w14:paraId="4AFD24AC" w14:textId="77777777" w:rsidR="00500B3D" w:rsidRPr="00500B3D" w:rsidRDefault="00500B3D" w:rsidP="00500B3D">
      <w:pPr>
        <w:spacing w:before="240" w:line="240" w:lineRule="auto"/>
        <w:ind w:left="360"/>
        <w:jc w:val="both"/>
        <w:outlineLvl w:val="0"/>
        <w:rPr>
          <w:rFonts w:asciiTheme="majorHAnsi" w:hAnsiTheme="majorHAnsi" w:cstheme="majorHAnsi"/>
          <w:b/>
          <w:sz w:val="24"/>
          <w:szCs w:val="24"/>
          <w:lang w:val="es-ES"/>
        </w:rPr>
      </w:pPr>
      <w:r w:rsidRPr="00500B3D">
        <w:rPr>
          <w:rFonts w:asciiTheme="majorHAnsi" w:hAnsiTheme="majorHAnsi" w:cstheme="majorHAnsi"/>
          <w:b/>
          <w:sz w:val="24"/>
          <w:szCs w:val="24"/>
          <w:lang w:val="es-ES"/>
        </w:rPr>
        <w:t>Departamento de aseguranza de la calidad en ingeniería:</w:t>
      </w:r>
    </w:p>
    <w:p w14:paraId="6C74A6AF"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Evaluación a nuevos materiales (aprobación de 1er. Articulo).</w:t>
      </w:r>
    </w:p>
    <w:p w14:paraId="522B7D5C"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Disposición a materiales rechazados por el departamento de inspección de entrada de material.</w:t>
      </w:r>
    </w:p>
    <w:p w14:paraId="697520F0"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Diseño de fixturas pasa no pasa para el área de sorteo e inspección de material.</w:t>
      </w:r>
    </w:p>
    <w:p w14:paraId="4D7D9451"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Autorización para el uso de material con discrepancia, o rechazado y proveer métodos de retrabado si fuese aplicable.</w:t>
      </w:r>
    </w:p>
    <w:p w14:paraId="65AFCE4D"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Experiencia en varios instrumentos de medición (</w:t>
      </w:r>
      <w:proofErr w:type="spellStart"/>
      <w:r w:rsidRPr="00500B3D">
        <w:rPr>
          <w:rFonts w:asciiTheme="majorHAnsi" w:eastAsia="Times New Roman" w:hAnsiTheme="majorHAnsi" w:cstheme="majorHAnsi"/>
          <w:sz w:val="24"/>
          <w:szCs w:val="24"/>
          <w:lang w:val="es-ES" w:eastAsia="en-US"/>
        </w:rPr>
        <w:t>Caliper</w:t>
      </w:r>
      <w:proofErr w:type="spellEnd"/>
      <w:r w:rsidRPr="00500B3D">
        <w:rPr>
          <w:rFonts w:asciiTheme="majorHAnsi" w:eastAsia="Times New Roman" w:hAnsiTheme="majorHAnsi" w:cstheme="majorHAnsi"/>
          <w:sz w:val="24"/>
          <w:szCs w:val="24"/>
          <w:lang w:val="es-ES" w:eastAsia="en-US"/>
        </w:rPr>
        <w:t xml:space="preserve">, pin gauge, </w:t>
      </w:r>
      <w:proofErr w:type="spellStart"/>
      <w:r w:rsidRPr="00500B3D">
        <w:rPr>
          <w:rFonts w:asciiTheme="majorHAnsi" w:eastAsia="Times New Roman" w:hAnsiTheme="majorHAnsi" w:cstheme="majorHAnsi"/>
          <w:sz w:val="24"/>
          <w:szCs w:val="24"/>
          <w:lang w:val="es-ES" w:eastAsia="en-US"/>
        </w:rPr>
        <w:t>micrometer</w:t>
      </w:r>
      <w:proofErr w:type="spellEnd"/>
      <w:r w:rsidRPr="00500B3D">
        <w:rPr>
          <w:rFonts w:asciiTheme="majorHAnsi" w:eastAsia="Times New Roman" w:hAnsiTheme="majorHAnsi" w:cstheme="majorHAnsi"/>
          <w:sz w:val="24"/>
          <w:szCs w:val="24"/>
          <w:lang w:val="es-ES" w:eastAsia="en-US"/>
        </w:rPr>
        <w:t xml:space="preserve">, multímetro, </w:t>
      </w:r>
      <w:proofErr w:type="spellStart"/>
      <w:r w:rsidRPr="00500B3D">
        <w:rPr>
          <w:rFonts w:asciiTheme="majorHAnsi" w:eastAsia="Times New Roman" w:hAnsiTheme="majorHAnsi" w:cstheme="majorHAnsi"/>
          <w:sz w:val="24"/>
          <w:szCs w:val="24"/>
          <w:lang w:val="es-ES" w:eastAsia="en-US"/>
        </w:rPr>
        <w:t>high</w:t>
      </w:r>
      <w:proofErr w:type="spellEnd"/>
      <w:r w:rsidRPr="00500B3D">
        <w:rPr>
          <w:rFonts w:asciiTheme="majorHAnsi" w:eastAsia="Times New Roman" w:hAnsiTheme="majorHAnsi" w:cstheme="majorHAnsi"/>
          <w:sz w:val="24"/>
          <w:szCs w:val="24"/>
          <w:lang w:val="es-ES" w:eastAsia="en-US"/>
        </w:rPr>
        <w:t xml:space="preserve"> gauge comparador óptico).</w:t>
      </w:r>
    </w:p>
    <w:p w14:paraId="248A48E0"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Eliminación de riesgos potenciales a los defectos basados en la efectividad del FMEA.</w:t>
      </w:r>
    </w:p>
    <w:p w14:paraId="681A783D"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Criterio para producto final: sonido visual y empaque.</w:t>
      </w:r>
    </w:p>
    <w:p w14:paraId="5A83A535"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Pruebas adherencia a partes metálicas pintadas.</w:t>
      </w:r>
    </w:p>
    <w:p w14:paraId="2772C2C3" w14:textId="61961CFA"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Desarrollar programas de entrenamiento para inspectores, creando diferentes niveles basados en la experiencia del inspector (defectos, criterios de aceptación).</w:t>
      </w:r>
    </w:p>
    <w:p w14:paraId="78A68C9A" w14:textId="77777777" w:rsidR="00500B3D" w:rsidRPr="00500B3D" w:rsidRDefault="00500B3D" w:rsidP="00500B3D">
      <w:pPr>
        <w:spacing w:before="240" w:line="240" w:lineRule="auto"/>
        <w:ind w:left="360"/>
        <w:jc w:val="both"/>
        <w:outlineLvl w:val="0"/>
        <w:rPr>
          <w:rFonts w:asciiTheme="majorHAnsi" w:hAnsiTheme="majorHAnsi" w:cstheme="majorHAnsi"/>
          <w:b/>
          <w:sz w:val="24"/>
          <w:szCs w:val="24"/>
          <w:lang w:val="es-ES"/>
        </w:rPr>
      </w:pPr>
      <w:r w:rsidRPr="00500B3D">
        <w:rPr>
          <w:rFonts w:asciiTheme="majorHAnsi" w:hAnsiTheme="majorHAnsi" w:cstheme="majorHAnsi"/>
          <w:b/>
          <w:sz w:val="24"/>
          <w:szCs w:val="24"/>
          <w:lang w:val="es-ES"/>
        </w:rPr>
        <w:t>Departamento de aseguranza de la calidad:</w:t>
      </w:r>
    </w:p>
    <w:p w14:paraId="286CE104"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A cargo de los instrumentos de medición, pruebas eléctricas y ambientales, calibración.</w:t>
      </w:r>
    </w:p>
    <w:p w14:paraId="74010DAC"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Desarrollo de procedimientos para requerimientos de ISO/TS.</w:t>
      </w:r>
    </w:p>
    <w:p w14:paraId="474CBD46" w14:textId="1EF6CD0A"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Análisis de falla y Acciones Correctivas.</w:t>
      </w:r>
    </w:p>
    <w:p w14:paraId="66060763" w14:textId="77777777" w:rsidR="00500B3D" w:rsidRPr="00500B3D" w:rsidRDefault="00500B3D" w:rsidP="00500B3D">
      <w:pPr>
        <w:spacing w:before="240" w:line="240" w:lineRule="auto"/>
        <w:ind w:left="360"/>
        <w:jc w:val="both"/>
        <w:outlineLvl w:val="0"/>
        <w:rPr>
          <w:rFonts w:asciiTheme="majorHAnsi" w:hAnsiTheme="majorHAnsi" w:cstheme="majorHAnsi"/>
          <w:b/>
          <w:sz w:val="24"/>
          <w:szCs w:val="24"/>
          <w:lang w:val="es-ES"/>
        </w:rPr>
      </w:pPr>
      <w:r w:rsidRPr="00500B3D">
        <w:rPr>
          <w:rFonts w:asciiTheme="majorHAnsi" w:hAnsiTheme="majorHAnsi" w:cstheme="majorHAnsi"/>
          <w:b/>
          <w:sz w:val="24"/>
          <w:szCs w:val="24"/>
          <w:lang w:val="es-ES"/>
        </w:rPr>
        <w:t>Departamento de Control de procesos (PQC):</w:t>
      </w:r>
    </w:p>
    <w:p w14:paraId="10563C75"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Implementación y monitoreo del SPC.</w:t>
      </w:r>
    </w:p>
    <w:p w14:paraId="5759FFA9"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Verificación de los procesos en línea, balanceo de operaciones y estudios de capacidad de procesos en manufactura.</w:t>
      </w:r>
    </w:p>
    <w:p w14:paraId="13C7D882" w14:textId="7867F5C9" w:rsidR="00500B3D" w:rsidRDefault="00500B3D" w:rsidP="00500B3D">
      <w:pPr>
        <w:spacing w:before="240" w:line="240" w:lineRule="auto"/>
        <w:jc w:val="both"/>
        <w:outlineLvl w:val="0"/>
        <w:rPr>
          <w:rFonts w:asciiTheme="majorHAnsi" w:eastAsia="Times New Roman" w:hAnsiTheme="majorHAnsi" w:cstheme="majorHAnsi"/>
          <w:sz w:val="24"/>
          <w:szCs w:val="24"/>
          <w:lang w:val="es-ES" w:eastAsia="en-US"/>
        </w:rPr>
      </w:pPr>
    </w:p>
    <w:p w14:paraId="747577FB" w14:textId="70A7C238" w:rsidR="00500B3D" w:rsidRPr="00500B3D" w:rsidRDefault="00500B3D" w:rsidP="00500B3D">
      <w:pPr>
        <w:spacing w:before="240" w:line="240" w:lineRule="auto"/>
        <w:jc w:val="both"/>
        <w:outlineLvl w:val="0"/>
        <w:rPr>
          <w:rFonts w:asciiTheme="majorHAnsi" w:hAnsiTheme="majorHAnsi" w:cstheme="majorHAnsi"/>
          <w:b/>
          <w:sz w:val="24"/>
          <w:szCs w:val="24"/>
          <w:lang w:val="es-ES"/>
        </w:rPr>
      </w:pPr>
      <w:r w:rsidRPr="00387FEE">
        <w:rPr>
          <w:noProof/>
          <w:color w:val="595959" w:themeColor="text1" w:themeTint="A6"/>
        </w:rPr>
        <w:lastRenderedPageBreak/>
        <mc:AlternateContent>
          <mc:Choice Requires="wps">
            <w:drawing>
              <wp:anchor distT="0" distB="0" distL="114300" distR="114300" simplePos="0" relativeHeight="251677696" behindDoc="0" locked="0" layoutInCell="1" allowOverlap="1" wp14:anchorId="6ED2DCF8" wp14:editId="2A741566">
                <wp:simplePos x="0" y="0"/>
                <wp:positionH relativeFrom="column">
                  <wp:posOffset>0</wp:posOffset>
                </wp:positionH>
                <wp:positionV relativeFrom="paragraph">
                  <wp:posOffset>-29210</wp:posOffset>
                </wp:positionV>
                <wp:extent cx="6134100" cy="123825"/>
                <wp:effectExtent l="0" t="0" r="0" b="9525"/>
                <wp:wrapNone/>
                <wp:docPr id="1981833343" name="4 Rectángulo"/>
                <wp:cNvGraphicFramePr/>
                <a:graphic xmlns:a="http://schemas.openxmlformats.org/drawingml/2006/main">
                  <a:graphicData uri="http://schemas.microsoft.com/office/word/2010/wordprocessingShape">
                    <wps:wsp>
                      <wps:cNvSpPr/>
                      <wps:spPr>
                        <a:xfrm>
                          <a:off x="0" y="0"/>
                          <a:ext cx="6134100" cy="123825"/>
                        </a:xfrm>
                        <a:prstGeom prst="rect">
                          <a:avLst/>
                        </a:prstGeom>
                        <a:solidFill>
                          <a:sysClr val="window" lastClr="FFFFFF">
                            <a:lumMod val="50000"/>
                          </a:sysClr>
                        </a:solidFill>
                        <a:ln w="1905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AC40EC" id="4 Rectángulo" o:spid="_x0000_s1026" style="position:absolute;margin-left:0;margin-top:-2.3pt;width:483pt;height:9.7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" fillcolor="#7f7f7f" stroked="f" strokeweight="1.5pt"/>
            </w:pict>
          </mc:Fallback>
        </mc:AlternateContent>
      </w:r>
    </w:p>
    <w:p w14:paraId="74C99FBB" w14:textId="77777777" w:rsidR="00500B3D" w:rsidRPr="00500B3D" w:rsidRDefault="00500B3D" w:rsidP="00500B3D">
      <w:pPr>
        <w:spacing w:before="240" w:line="240" w:lineRule="auto"/>
        <w:ind w:left="360"/>
        <w:jc w:val="both"/>
        <w:outlineLvl w:val="0"/>
        <w:rPr>
          <w:rFonts w:asciiTheme="majorHAnsi" w:hAnsiTheme="majorHAnsi" w:cstheme="majorHAnsi"/>
          <w:b/>
          <w:sz w:val="24"/>
          <w:szCs w:val="24"/>
        </w:rPr>
      </w:pPr>
      <w:r w:rsidRPr="00500B3D">
        <w:rPr>
          <w:rFonts w:asciiTheme="majorHAnsi" w:hAnsiTheme="majorHAnsi" w:cstheme="majorHAnsi"/>
          <w:b/>
          <w:sz w:val="24"/>
          <w:szCs w:val="24"/>
        </w:rPr>
        <w:t>Capacitación</w:t>
      </w:r>
    </w:p>
    <w:p w14:paraId="7601C516"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Congreso Mexicano de Acústica.</w:t>
      </w:r>
    </w:p>
    <w:p w14:paraId="3CF2DC72"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n-US" w:eastAsia="en-US"/>
        </w:rPr>
      </w:pPr>
      <w:r w:rsidRPr="00500B3D">
        <w:rPr>
          <w:rFonts w:asciiTheme="majorHAnsi" w:eastAsia="Times New Roman" w:hAnsiTheme="majorHAnsi" w:cstheme="majorHAnsi"/>
          <w:sz w:val="24"/>
          <w:szCs w:val="24"/>
          <w:lang w:val="en-US" w:eastAsia="en-US"/>
        </w:rPr>
        <w:t>Leadership for the quality seminar (INAC).</w:t>
      </w:r>
    </w:p>
    <w:p w14:paraId="4BFFDA34"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n-US" w:eastAsia="en-US"/>
        </w:rPr>
      </w:pPr>
      <w:r w:rsidRPr="00500B3D">
        <w:rPr>
          <w:rFonts w:asciiTheme="majorHAnsi" w:eastAsia="Times New Roman" w:hAnsiTheme="majorHAnsi" w:cstheme="majorHAnsi"/>
          <w:sz w:val="24"/>
          <w:szCs w:val="24"/>
          <w:lang w:val="en-US" w:eastAsia="en-US"/>
        </w:rPr>
        <w:t>Analysis and troubleshooting seminar (INAC).</w:t>
      </w:r>
    </w:p>
    <w:p w14:paraId="3162E019"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Formación de Auditores líderes en QS9000, ISO1401:2004 (SPC).</w:t>
      </w:r>
    </w:p>
    <w:p w14:paraId="393BE571"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Auditor líder interno en ISO/TS16949:2002.</w:t>
      </w:r>
    </w:p>
    <w:p w14:paraId="49DDE908"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 xml:space="preserve">PPAP </w:t>
      </w:r>
      <w:proofErr w:type="spellStart"/>
      <w:r w:rsidRPr="00500B3D">
        <w:rPr>
          <w:rFonts w:asciiTheme="majorHAnsi" w:eastAsia="Times New Roman" w:hAnsiTheme="majorHAnsi" w:cstheme="majorHAnsi"/>
          <w:sz w:val="24"/>
          <w:szCs w:val="24"/>
          <w:lang w:val="es-ES" w:eastAsia="en-US"/>
        </w:rPr>
        <w:t>requirement</w:t>
      </w:r>
      <w:proofErr w:type="spellEnd"/>
      <w:r w:rsidRPr="00500B3D">
        <w:rPr>
          <w:rFonts w:asciiTheme="majorHAnsi" w:eastAsia="Times New Roman" w:hAnsiTheme="majorHAnsi" w:cstheme="majorHAnsi"/>
          <w:sz w:val="24"/>
          <w:szCs w:val="24"/>
          <w:lang w:val="es-ES" w:eastAsia="en-US"/>
        </w:rPr>
        <w:t>.</w:t>
      </w:r>
    </w:p>
    <w:p w14:paraId="6141AE99"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Desarrollo de FMEA, Control Plan.</w:t>
      </w:r>
    </w:p>
    <w:p w14:paraId="2FD4037E"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n-US" w:eastAsia="en-US"/>
        </w:rPr>
      </w:pPr>
      <w:r w:rsidRPr="00500B3D">
        <w:rPr>
          <w:rFonts w:asciiTheme="majorHAnsi" w:eastAsia="Times New Roman" w:hAnsiTheme="majorHAnsi" w:cstheme="majorHAnsi"/>
          <w:sz w:val="24"/>
          <w:szCs w:val="24"/>
          <w:lang w:val="en-US" w:eastAsia="en-US"/>
        </w:rPr>
        <w:t xml:space="preserve">Failure and Effect </w:t>
      </w:r>
      <w:proofErr w:type="spellStart"/>
      <w:r w:rsidRPr="00500B3D">
        <w:rPr>
          <w:rFonts w:asciiTheme="majorHAnsi" w:eastAsia="Times New Roman" w:hAnsiTheme="majorHAnsi" w:cstheme="majorHAnsi"/>
          <w:sz w:val="24"/>
          <w:szCs w:val="24"/>
          <w:lang w:val="en-US" w:eastAsia="en-US"/>
        </w:rPr>
        <w:t>Análisis</w:t>
      </w:r>
      <w:proofErr w:type="spellEnd"/>
      <w:r w:rsidRPr="00500B3D">
        <w:rPr>
          <w:rFonts w:asciiTheme="majorHAnsi" w:eastAsia="Times New Roman" w:hAnsiTheme="majorHAnsi" w:cstheme="majorHAnsi"/>
          <w:sz w:val="24"/>
          <w:szCs w:val="24"/>
          <w:lang w:val="en-US" w:eastAsia="en-US"/>
        </w:rPr>
        <w:t xml:space="preserve"> FMEA (SPC).</w:t>
      </w:r>
    </w:p>
    <w:p w14:paraId="7396BF6E"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n-US" w:eastAsia="en-US"/>
        </w:rPr>
      </w:pPr>
      <w:r w:rsidRPr="00500B3D">
        <w:rPr>
          <w:rFonts w:asciiTheme="majorHAnsi" w:eastAsia="Times New Roman" w:hAnsiTheme="majorHAnsi" w:cstheme="majorHAnsi"/>
          <w:sz w:val="24"/>
          <w:szCs w:val="24"/>
          <w:lang w:val="en-US" w:eastAsia="en-US"/>
        </w:rPr>
        <w:t>Certified Quality Engineer (CQE) for ASQ (American Association Quality).</w:t>
      </w:r>
    </w:p>
    <w:p w14:paraId="793AC3D0"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 xml:space="preserve">Aplicación de Seis Sigma Green </w:t>
      </w:r>
      <w:proofErr w:type="spellStart"/>
      <w:r w:rsidRPr="00500B3D">
        <w:rPr>
          <w:rFonts w:asciiTheme="majorHAnsi" w:eastAsia="Times New Roman" w:hAnsiTheme="majorHAnsi" w:cstheme="majorHAnsi"/>
          <w:sz w:val="24"/>
          <w:szCs w:val="24"/>
          <w:lang w:val="es-ES" w:eastAsia="en-US"/>
        </w:rPr>
        <w:t>Belt</w:t>
      </w:r>
      <w:proofErr w:type="spellEnd"/>
      <w:r w:rsidRPr="00500B3D">
        <w:rPr>
          <w:rFonts w:asciiTheme="majorHAnsi" w:eastAsia="Times New Roman" w:hAnsiTheme="majorHAnsi" w:cstheme="majorHAnsi"/>
          <w:sz w:val="24"/>
          <w:szCs w:val="24"/>
          <w:lang w:val="es-ES" w:eastAsia="en-US"/>
        </w:rPr>
        <w:t xml:space="preserve"> (CANACINTRA).</w:t>
      </w:r>
    </w:p>
    <w:p w14:paraId="5E76EF48"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Diplomado en Archivos y Gestión Documental por el IDAIP.</w:t>
      </w:r>
    </w:p>
    <w:p w14:paraId="13C68C94"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Diplomado de Temas fundamentales de álgebra por el INEA.</w:t>
      </w:r>
    </w:p>
    <w:p w14:paraId="430BC110" w14:textId="77777777" w:rsidR="00500B3D" w:rsidRPr="00500B3D" w:rsidRDefault="00500B3D" w:rsidP="00500B3D">
      <w:pPr>
        <w:numPr>
          <w:ilvl w:val="0"/>
          <w:numId w:val="8"/>
        </w:numPr>
        <w:spacing w:after="0"/>
        <w:ind w:left="720"/>
        <w:jc w:val="both"/>
        <w:rPr>
          <w:rFonts w:asciiTheme="majorHAnsi" w:eastAsia="Times New Roman" w:hAnsiTheme="majorHAnsi" w:cstheme="majorHAnsi"/>
          <w:sz w:val="24"/>
          <w:szCs w:val="24"/>
          <w:lang w:val="es-ES" w:eastAsia="en-US"/>
        </w:rPr>
      </w:pPr>
      <w:r w:rsidRPr="00500B3D">
        <w:rPr>
          <w:rFonts w:asciiTheme="majorHAnsi" w:eastAsia="Times New Roman" w:hAnsiTheme="majorHAnsi" w:cstheme="majorHAnsi"/>
          <w:sz w:val="24"/>
          <w:szCs w:val="24"/>
          <w:lang w:val="es-ES" w:eastAsia="en-US"/>
        </w:rPr>
        <w:t>Curso ¿Cómo entender el Presupuesto? El gasto público a través de los datos que la Unidad de Evaluación del Desempeño de la Subsecretaría de Egresos de la SHCP.</w:t>
      </w:r>
    </w:p>
    <w:p w14:paraId="51FD5FFB" w14:textId="77777777" w:rsidR="00040B3F" w:rsidRDefault="00040B3F" w:rsidP="00500B3D">
      <w:pPr>
        <w:jc w:val="both"/>
        <w:rPr>
          <w:b/>
          <w14:shadow w14:blurRad="69850" w14:dist="43180" w14:dir="5400000" w14:sx="0" w14:sy="0" w14:kx="0" w14:ky="0" w14:algn="none">
            <w14:srgbClr w14:val="000000">
              <w14:alpha w14:val="35000"/>
            </w14:srgbClr>
          </w14:shadow>
          <w14:textOutline w14:w="952" w14:cap="flat" w14:cmpd="sng" w14:algn="ctr">
            <w14:solidFill>
              <w14:schemeClr w14:val="accent6">
                <w14:lumMod w14:val="50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sectPr w:rsidR="00040B3F" w:rsidSect="00AD3402">
      <w:headerReference w:type="even" r:id="rId8"/>
      <w:headerReference w:type="default" r:id="rId9"/>
      <w:footerReference w:type="even" r:id="rId10"/>
      <w:footerReference w:type="default" r:id="rId11"/>
      <w:headerReference w:type="first" r:id="rId12"/>
      <w:footerReference w:type="first" r:id="rId13"/>
      <w:pgSz w:w="12240" w:h="15840"/>
      <w:pgMar w:top="184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379EB" w14:textId="77777777" w:rsidR="005A21CD" w:rsidRDefault="005A21CD" w:rsidP="003E3042">
      <w:pPr>
        <w:spacing w:after="0" w:line="240" w:lineRule="auto"/>
      </w:pPr>
      <w:r>
        <w:separator/>
      </w:r>
    </w:p>
  </w:endnote>
  <w:endnote w:type="continuationSeparator" w:id="0">
    <w:p w14:paraId="1E80A439" w14:textId="77777777" w:rsidR="005A21CD" w:rsidRDefault="005A21CD" w:rsidP="003E3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D3F82" w14:textId="77777777" w:rsidR="00D43E9B" w:rsidRDefault="00D43E9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A1B6A" w14:textId="77777777" w:rsidR="00D43E9B" w:rsidRDefault="00D43E9B">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19424" w14:textId="77777777" w:rsidR="00D43E9B" w:rsidRDefault="00D43E9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68909" w14:textId="77777777" w:rsidR="005A21CD" w:rsidRDefault="005A21CD" w:rsidP="003E3042">
      <w:pPr>
        <w:spacing w:after="0" w:line="240" w:lineRule="auto"/>
      </w:pPr>
      <w:r>
        <w:separator/>
      </w:r>
    </w:p>
  </w:footnote>
  <w:footnote w:type="continuationSeparator" w:id="0">
    <w:p w14:paraId="07520525" w14:textId="77777777" w:rsidR="005A21CD" w:rsidRDefault="005A21CD" w:rsidP="003E30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BAA4C" w14:textId="77777777" w:rsidR="00D43E9B" w:rsidRDefault="00D43E9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14521" w14:textId="39BB6D17" w:rsidR="008C24D0" w:rsidRDefault="00D43E9B" w:rsidP="00D43E9B">
    <w:pPr>
      <w:pStyle w:val="Encabezado"/>
      <w:tabs>
        <w:tab w:val="clear" w:pos="4252"/>
        <w:tab w:val="clear" w:pos="8504"/>
        <w:tab w:val="left" w:pos="7455"/>
      </w:tabs>
      <w:spacing w:before="240" w:line="720" w:lineRule="auto"/>
      <w:ind w:right="567"/>
      <w:jc w:val="right"/>
    </w:pPr>
    <w:r>
      <w:rPr>
        <w:noProof/>
      </w:rPr>
      <w:drawing>
        <wp:anchor distT="0" distB="0" distL="114300" distR="114300" simplePos="0" relativeHeight="251658240" behindDoc="0" locked="0" layoutInCell="1" allowOverlap="1" wp14:anchorId="61C8D7B6" wp14:editId="0A2B8251">
          <wp:simplePos x="0" y="0"/>
          <wp:positionH relativeFrom="column">
            <wp:posOffset>167640</wp:posOffset>
          </wp:positionH>
          <wp:positionV relativeFrom="paragraph">
            <wp:posOffset>93345</wp:posOffset>
          </wp:positionV>
          <wp:extent cx="990600" cy="876300"/>
          <wp:effectExtent l="0" t="0" r="0" b="0"/>
          <wp:wrapThrough wrapText="bothSides">
            <wp:wrapPolygon edited="0">
              <wp:start x="0" y="0"/>
              <wp:lineTo x="0" y="21130"/>
              <wp:lineTo x="21185" y="21130"/>
              <wp:lineTo x="21185"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876300"/>
                  </a:xfrm>
                  <a:prstGeom prst="rect">
                    <a:avLst/>
                  </a:prstGeom>
                  <a:noFill/>
                </pic:spPr>
              </pic:pic>
            </a:graphicData>
          </a:graphic>
          <wp14:sizeRelH relativeFrom="margin">
            <wp14:pctWidth>0</wp14:pctWidth>
          </wp14:sizeRelH>
          <wp14:sizeRelV relativeFrom="margin">
            <wp14:pctHeight>0</wp14:pctHeight>
          </wp14:sizeRelV>
        </wp:anchor>
      </w:drawing>
    </w:r>
    <w:r w:rsidR="00AC0938">
      <w:rPr>
        <w:noProof/>
      </w:rPr>
      <w:drawing>
        <wp:inline distT="0" distB="0" distL="0" distR="0" wp14:anchorId="0EEC8E9D" wp14:editId="433FD8B7">
          <wp:extent cx="1593215" cy="743585"/>
          <wp:effectExtent l="0" t="0" r="6985" b="0"/>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3215" cy="74358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F2336" w14:textId="77777777" w:rsidR="00D43E9B" w:rsidRDefault="00D43E9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5pt;height:2.25pt;visibility:visible;mso-wrap-style:square" o:bullet="t">
        <v:imagedata r:id="rId1" o:title="C"/>
      </v:shape>
    </w:pict>
  </w:numPicBullet>
  <w:abstractNum w:abstractNumId="0" w15:restartNumberingAfterBreak="0">
    <w:nsid w:val="07B6707D"/>
    <w:multiLevelType w:val="hybridMultilevel"/>
    <w:tmpl w:val="50E857AE"/>
    <w:lvl w:ilvl="0" w:tplc="A09E3F3C">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 w15:restartNumberingAfterBreak="0">
    <w:nsid w:val="11896A62"/>
    <w:multiLevelType w:val="hybridMultilevel"/>
    <w:tmpl w:val="E6107382"/>
    <w:lvl w:ilvl="0" w:tplc="080A0001">
      <w:start w:val="1"/>
      <w:numFmt w:val="bullet"/>
      <w:lvlText w:val=""/>
      <w:lvlJc w:val="left"/>
      <w:pPr>
        <w:ind w:left="2160" w:hanging="360"/>
      </w:pPr>
      <w:rPr>
        <w:rFonts w:ascii="Symbol" w:hAnsi="Symbol" w:hint="default"/>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2" w15:restartNumberingAfterBreak="0">
    <w:nsid w:val="24620B83"/>
    <w:multiLevelType w:val="hybridMultilevel"/>
    <w:tmpl w:val="C33A23C2"/>
    <w:lvl w:ilvl="0" w:tplc="A09E3F3C">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 w15:restartNumberingAfterBreak="0">
    <w:nsid w:val="2D68393E"/>
    <w:multiLevelType w:val="hybridMultilevel"/>
    <w:tmpl w:val="6FFC9078"/>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E2C7EC5"/>
    <w:multiLevelType w:val="hybridMultilevel"/>
    <w:tmpl w:val="50D67B78"/>
    <w:lvl w:ilvl="0" w:tplc="44109044">
      <w:start w:val="1"/>
      <w:numFmt w:val="bullet"/>
      <w:lvlText w:val=""/>
      <w:lvlPicBulletId w:val="0"/>
      <w:lvlJc w:val="left"/>
      <w:pPr>
        <w:tabs>
          <w:tab w:val="num" w:pos="720"/>
        </w:tabs>
        <w:ind w:left="720" w:hanging="360"/>
      </w:pPr>
      <w:rPr>
        <w:rFonts w:ascii="Symbol" w:hAnsi="Symbol" w:hint="default"/>
      </w:rPr>
    </w:lvl>
    <w:lvl w:ilvl="1" w:tplc="F872F26A" w:tentative="1">
      <w:start w:val="1"/>
      <w:numFmt w:val="bullet"/>
      <w:lvlText w:val=""/>
      <w:lvlJc w:val="left"/>
      <w:pPr>
        <w:tabs>
          <w:tab w:val="num" w:pos="1440"/>
        </w:tabs>
        <w:ind w:left="1440" w:hanging="360"/>
      </w:pPr>
      <w:rPr>
        <w:rFonts w:ascii="Symbol" w:hAnsi="Symbol" w:hint="default"/>
      </w:rPr>
    </w:lvl>
    <w:lvl w:ilvl="2" w:tplc="4C4C9788" w:tentative="1">
      <w:start w:val="1"/>
      <w:numFmt w:val="bullet"/>
      <w:lvlText w:val=""/>
      <w:lvlJc w:val="left"/>
      <w:pPr>
        <w:tabs>
          <w:tab w:val="num" w:pos="2160"/>
        </w:tabs>
        <w:ind w:left="2160" w:hanging="360"/>
      </w:pPr>
      <w:rPr>
        <w:rFonts w:ascii="Symbol" w:hAnsi="Symbol" w:hint="default"/>
      </w:rPr>
    </w:lvl>
    <w:lvl w:ilvl="3" w:tplc="B1C6A246" w:tentative="1">
      <w:start w:val="1"/>
      <w:numFmt w:val="bullet"/>
      <w:lvlText w:val=""/>
      <w:lvlJc w:val="left"/>
      <w:pPr>
        <w:tabs>
          <w:tab w:val="num" w:pos="2880"/>
        </w:tabs>
        <w:ind w:left="2880" w:hanging="360"/>
      </w:pPr>
      <w:rPr>
        <w:rFonts w:ascii="Symbol" w:hAnsi="Symbol" w:hint="default"/>
      </w:rPr>
    </w:lvl>
    <w:lvl w:ilvl="4" w:tplc="DCF4F942" w:tentative="1">
      <w:start w:val="1"/>
      <w:numFmt w:val="bullet"/>
      <w:lvlText w:val=""/>
      <w:lvlJc w:val="left"/>
      <w:pPr>
        <w:tabs>
          <w:tab w:val="num" w:pos="3600"/>
        </w:tabs>
        <w:ind w:left="3600" w:hanging="360"/>
      </w:pPr>
      <w:rPr>
        <w:rFonts w:ascii="Symbol" w:hAnsi="Symbol" w:hint="default"/>
      </w:rPr>
    </w:lvl>
    <w:lvl w:ilvl="5" w:tplc="FD041CC4" w:tentative="1">
      <w:start w:val="1"/>
      <w:numFmt w:val="bullet"/>
      <w:lvlText w:val=""/>
      <w:lvlJc w:val="left"/>
      <w:pPr>
        <w:tabs>
          <w:tab w:val="num" w:pos="4320"/>
        </w:tabs>
        <w:ind w:left="4320" w:hanging="360"/>
      </w:pPr>
      <w:rPr>
        <w:rFonts w:ascii="Symbol" w:hAnsi="Symbol" w:hint="default"/>
      </w:rPr>
    </w:lvl>
    <w:lvl w:ilvl="6" w:tplc="F36037CE" w:tentative="1">
      <w:start w:val="1"/>
      <w:numFmt w:val="bullet"/>
      <w:lvlText w:val=""/>
      <w:lvlJc w:val="left"/>
      <w:pPr>
        <w:tabs>
          <w:tab w:val="num" w:pos="5040"/>
        </w:tabs>
        <w:ind w:left="5040" w:hanging="360"/>
      </w:pPr>
      <w:rPr>
        <w:rFonts w:ascii="Symbol" w:hAnsi="Symbol" w:hint="default"/>
      </w:rPr>
    </w:lvl>
    <w:lvl w:ilvl="7" w:tplc="21D2E0D6" w:tentative="1">
      <w:start w:val="1"/>
      <w:numFmt w:val="bullet"/>
      <w:lvlText w:val=""/>
      <w:lvlJc w:val="left"/>
      <w:pPr>
        <w:tabs>
          <w:tab w:val="num" w:pos="5760"/>
        </w:tabs>
        <w:ind w:left="5760" w:hanging="360"/>
      </w:pPr>
      <w:rPr>
        <w:rFonts w:ascii="Symbol" w:hAnsi="Symbol" w:hint="default"/>
      </w:rPr>
    </w:lvl>
    <w:lvl w:ilvl="8" w:tplc="2324998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D175A5D"/>
    <w:multiLevelType w:val="hybridMultilevel"/>
    <w:tmpl w:val="FC421A2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5F5B7895"/>
    <w:multiLevelType w:val="hybridMultilevel"/>
    <w:tmpl w:val="A23C5500"/>
    <w:lvl w:ilvl="0" w:tplc="A09E3F3C">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600434F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68596A20"/>
    <w:multiLevelType w:val="hybridMultilevel"/>
    <w:tmpl w:val="5A92FD6A"/>
    <w:lvl w:ilvl="0" w:tplc="A09E3F3C">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70F11A21"/>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010570086">
    <w:abstractNumId w:val="4"/>
  </w:num>
  <w:num w:numId="2" w16cid:durableId="950866236">
    <w:abstractNumId w:val="5"/>
  </w:num>
  <w:num w:numId="3" w16cid:durableId="1508128827">
    <w:abstractNumId w:val="3"/>
  </w:num>
  <w:num w:numId="4" w16cid:durableId="1706713262">
    <w:abstractNumId w:val="1"/>
  </w:num>
  <w:num w:numId="5" w16cid:durableId="722412594">
    <w:abstractNumId w:val="7"/>
  </w:num>
  <w:num w:numId="6" w16cid:durableId="1539127003">
    <w:abstractNumId w:val="9"/>
  </w:num>
  <w:num w:numId="7" w16cid:durableId="682440493">
    <w:abstractNumId w:val="2"/>
  </w:num>
  <w:num w:numId="8" w16cid:durableId="20477574">
    <w:abstractNumId w:val="0"/>
  </w:num>
  <w:num w:numId="9" w16cid:durableId="1424305683">
    <w:abstractNumId w:val="6"/>
  </w:num>
  <w:num w:numId="10" w16cid:durableId="4580390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8A0"/>
    <w:rsid w:val="00027820"/>
    <w:rsid w:val="00040B3F"/>
    <w:rsid w:val="000A2FF8"/>
    <w:rsid w:val="000A3A66"/>
    <w:rsid w:val="000A68B1"/>
    <w:rsid w:val="000D61A4"/>
    <w:rsid w:val="000D661A"/>
    <w:rsid w:val="001204FC"/>
    <w:rsid w:val="00141370"/>
    <w:rsid w:val="001A2522"/>
    <w:rsid w:val="001D7ED4"/>
    <w:rsid w:val="001E2E85"/>
    <w:rsid w:val="001F3496"/>
    <w:rsid w:val="002210D4"/>
    <w:rsid w:val="002A293E"/>
    <w:rsid w:val="00345DD5"/>
    <w:rsid w:val="0035671C"/>
    <w:rsid w:val="00370204"/>
    <w:rsid w:val="003753BC"/>
    <w:rsid w:val="003A3D80"/>
    <w:rsid w:val="003A61EE"/>
    <w:rsid w:val="003A79F0"/>
    <w:rsid w:val="003E3042"/>
    <w:rsid w:val="003F2855"/>
    <w:rsid w:val="0041236C"/>
    <w:rsid w:val="00451F8E"/>
    <w:rsid w:val="00456F41"/>
    <w:rsid w:val="004659E4"/>
    <w:rsid w:val="00471EF5"/>
    <w:rsid w:val="004A06DA"/>
    <w:rsid w:val="004B2433"/>
    <w:rsid w:val="004C151C"/>
    <w:rsid w:val="004E69D5"/>
    <w:rsid w:val="00500B3D"/>
    <w:rsid w:val="0051116E"/>
    <w:rsid w:val="005713ED"/>
    <w:rsid w:val="00583779"/>
    <w:rsid w:val="00583ECE"/>
    <w:rsid w:val="00595DDE"/>
    <w:rsid w:val="005A048F"/>
    <w:rsid w:val="005A21CD"/>
    <w:rsid w:val="005A2A69"/>
    <w:rsid w:val="005A70E7"/>
    <w:rsid w:val="005B5D1B"/>
    <w:rsid w:val="005E02E5"/>
    <w:rsid w:val="005F5878"/>
    <w:rsid w:val="006061BE"/>
    <w:rsid w:val="00625515"/>
    <w:rsid w:val="006455F0"/>
    <w:rsid w:val="00697706"/>
    <w:rsid w:val="006B113A"/>
    <w:rsid w:val="006B2832"/>
    <w:rsid w:val="006F33EF"/>
    <w:rsid w:val="00722119"/>
    <w:rsid w:val="00742981"/>
    <w:rsid w:val="007832B2"/>
    <w:rsid w:val="007D7D8A"/>
    <w:rsid w:val="0080145C"/>
    <w:rsid w:val="00832E86"/>
    <w:rsid w:val="008365A9"/>
    <w:rsid w:val="008434EA"/>
    <w:rsid w:val="00856BB4"/>
    <w:rsid w:val="00870B7D"/>
    <w:rsid w:val="00871056"/>
    <w:rsid w:val="00872E41"/>
    <w:rsid w:val="00884DCD"/>
    <w:rsid w:val="008A517B"/>
    <w:rsid w:val="008A63CA"/>
    <w:rsid w:val="008C24D0"/>
    <w:rsid w:val="00925BFD"/>
    <w:rsid w:val="0093192F"/>
    <w:rsid w:val="00937107"/>
    <w:rsid w:val="00942640"/>
    <w:rsid w:val="00947B13"/>
    <w:rsid w:val="009937FE"/>
    <w:rsid w:val="00994517"/>
    <w:rsid w:val="009B1B6C"/>
    <w:rsid w:val="009B7E48"/>
    <w:rsid w:val="009C2DD9"/>
    <w:rsid w:val="009F79F3"/>
    <w:rsid w:val="00A175E8"/>
    <w:rsid w:val="00A3083A"/>
    <w:rsid w:val="00A518A0"/>
    <w:rsid w:val="00A77105"/>
    <w:rsid w:val="00A93F6F"/>
    <w:rsid w:val="00AC0938"/>
    <w:rsid w:val="00AD3402"/>
    <w:rsid w:val="00B65CDB"/>
    <w:rsid w:val="00B75C77"/>
    <w:rsid w:val="00BC18D8"/>
    <w:rsid w:val="00BF69A5"/>
    <w:rsid w:val="00C72EB3"/>
    <w:rsid w:val="00C772F1"/>
    <w:rsid w:val="00CB6499"/>
    <w:rsid w:val="00CC4E08"/>
    <w:rsid w:val="00D13C93"/>
    <w:rsid w:val="00D15124"/>
    <w:rsid w:val="00D25EC3"/>
    <w:rsid w:val="00D3733F"/>
    <w:rsid w:val="00D43E9B"/>
    <w:rsid w:val="00D57143"/>
    <w:rsid w:val="00D6387C"/>
    <w:rsid w:val="00D7103F"/>
    <w:rsid w:val="00D74E0E"/>
    <w:rsid w:val="00DC1932"/>
    <w:rsid w:val="00E2167C"/>
    <w:rsid w:val="00E475B5"/>
    <w:rsid w:val="00E47B84"/>
    <w:rsid w:val="00E57F88"/>
    <w:rsid w:val="00E66A17"/>
    <w:rsid w:val="00E85AC9"/>
    <w:rsid w:val="00EA2442"/>
    <w:rsid w:val="00EE4736"/>
    <w:rsid w:val="00F505C3"/>
    <w:rsid w:val="00FA23B8"/>
    <w:rsid w:val="00FB5C06"/>
    <w:rsid w:val="00FD5F37"/>
    <w:rsid w:val="00FE63F6"/>
    <w:rsid w:val="00FF2850"/>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9CE7B4"/>
  <w15:docId w15:val="{EFE81E55-2D4B-4A9D-91AD-2A099A057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semiHidden/>
    <w:unhideWhenUsed/>
    <w:qFormat/>
    <w:rsid w:val="009F79F3"/>
    <w:pPr>
      <w:keepNext/>
      <w:keepLines/>
      <w:spacing w:before="200" w:after="0"/>
      <w:outlineLvl w:val="1"/>
    </w:pPr>
    <w:rPr>
      <w:rFonts w:asciiTheme="majorHAnsi" w:eastAsiaTheme="majorEastAsia" w:hAnsiTheme="majorHAnsi" w:cstheme="majorBidi"/>
      <w:b/>
      <w:bCs/>
      <w:color w:val="838D9B"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A518A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uiPriority w:val="1"/>
    <w:qFormat/>
    <w:rsid w:val="00027820"/>
    <w:pPr>
      <w:spacing w:after="0" w:line="240" w:lineRule="auto"/>
    </w:pPr>
  </w:style>
  <w:style w:type="paragraph" w:styleId="Encabezado">
    <w:name w:val="header"/>
    <w:basedOn w:val="Normal"/>
    <w:link w:val="EncabezadoCar"/>
    <w:uiPriority w:val="99"/>
    <w:unhideWhenUsed/>
    <w:rsid w:val="005A70E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A70E7"/>
  </w:style>
  <w:style w:type="paragraph" w:styleId="Piedepgina">
    <w:name w:val="footer"/>
    <w:basedOn w:val="Normal"/>
    <w:link w:val="PiedepginaCar"/>
    <w:uiPriority w:val="99"/>
    <w:unhideWhenUsed/>
    <w:rsid w:val="005A70E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A70E7"/>
  </w:style>
  <w:style w:type="paragraph" w:styleId="Textodeglobo">
    <w:name w:val="Balloon Text"/>
    <w:basedOn w:val="Normal"/>
    <w:link w:val="TextodegloboCar"/>
    <w:uiPriority w:val="99"/>
    <w:semiHidden/>
    <w:unhideWhenUsed/>
    <w:rsid w:val="007832B2"/>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7832B2"/>
    <w:rPr>
      <w:rFonts w:ascii="Lucida Grande" w:hAnsi="Lucida Grande" w:cs="Lucida Grande"/>
      <w:sz w:val="18"/>
      <w:szCs w:val="18"/>
    </w:rPr>
  </w:style>
  <w:style w:type="paragraph" w:customStyle="1" w:styleId="Subseccin">
    <w:name w:val="Subsección"/>
    <w:basedOn w:val="Ttulo2"/>
    <w:qFormat/>
    <w:rsid w:val="009F79F3"/>
    <w:pPr>
      <w:spacing w:before="0" w:line="240" w:lineRule="auto"/>
    </w:pPr>
    <w:rPr>
      <w:b w:val="0"/>
      <w:sz w:val="21"/>
      <w:szCs w:val="28"/>
    </w:rPr>
  </w:style>
  <w:style w:type="character" w:customStyle="1" w:styleId="Ttulo2Car">
    <w:name w:val="Título 2 Car"/>
    <w:basedOn w:val="Fuentedeprrafopredeter"/>
    <w:link w:val="Ttulo2"/>
    <w:uiPriority w:val="9"/>
    <w:semiHidden/>
    <w:rsid w:val="009F79F3"/>
    <w:rPr>
      <w:rFonts w:asciiTheme="majorHAnsi" w:eastAsiaTheme="majorEastAsia" w:hAnsiTheme="majorHAnsi" w:cstheme="majorBidi"/>
      <w:b/>
      <w:bCs/>
      <w:color w:val="838D9B" w:themeColor="accent1"/>
      <w:sz w:val="26"/>
      <w:szCs w:val="26"/>
    </w:rPr>
  </w:style>
  <w:style w:type="character" w:styleId="Hipervnculo">
    <w:name w:val="Hyperlink"/>
    <w:basedOn w:val="Fuentedeprrafopredeter"/>
    <w:uiPriority w:val="99"/>
    <w:unhideWhenUsed/>
    <w:rsid w:val="00D15124"/>
    <w:rPr>
      <w:color w:val="6187E3" w:themeColor="hyperlink"/>
      <w:u w:val="single"/>
    </w:rPr>
  </w:style>
  <w:style w:type="paragraph" w:styleId="Prrafodelista">
    <w:name w:val="List Paragraph"/>
    <w:basedOn w:val="Normal"/>
    <w:uiPriority w:val="34"/>
    <w:qFormat/>
    <w:rsid w:val="005E02E5"/>
    <w:pPr>
      <w:spacing w:after="160" w:line="259" w:lineRule="auto"/>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325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Perspectiva">
  <a:themeElements>
    <a:clrScheme name="Perspectiva">
      <a:dk1>
        <a:sysClr val="windowText" lastClr="000000"/>
      </a:dk1>
      <a:lt1>
        <a:sysClr val="window" lastClr="FFFFFF"/>
      </a:lt1>
      <a:dk2>
        <a:srgbClr val="283138"/>
      </a:dk2>
      <a:lt2>
        <a:srgbClr val="FF8600"/>
      </a:lt2>
      <a:accent1>
        <a:srgbClr val="838D9B"/>
      </a:accent1>
      <a:accent2>
        <a:srgbClr val="D2610C"/>
      </a:accent2>
      <a:accent3>
        <a:srgbClr val="80716A"/>
      </a:accent3>
      <a:accent4>
        <a:srgbClr val="94147C"/>
      </a:accent4>
      <a:accent5>
        <a:srgbClr val="5D5AD2"/>
      </a:accent5>
      <a:accent6>
        <a:srgbClr val="6F6C7D"/>
      </a:accent6>
      <a:hlink>
        <a:srgbClr val="6187E3"/>
      </a:hlink>
      <a:folHlink>
        <a:srgbClr val="7B8EB8"/>
      </a:folHlink>
    </a:clrScheme>
    <a:fontScheme name="Clásico de Office 2">
      <a:maj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erspectiva">
      <a:fillStyleLst>
        <a:solidFill>
          <a:schemeClr val="phClr"/>
        </a:solidFill>
        <a:gradFill rotWithShape="1">
          <a:gsLst>
            <a:gs pos="0">
              <a:schemeClr val="phClr">
                <a:tint val="50000"/>
                <a:alpha val="100000"/>
                <a:satMod val="160000"/>
                <a:lumMod val="105000"/>
              </a:schemeClr>
            </a:gs>
            <a:gs pos="41000">
              <a:schemeClr val="phClr">
                <a:tint val="57000"/>
                <a:satMod val="180000"/>
                <a:lumMod val="99000"/>
              </a:schemeClr>
            </a:gs>
            <a:gs pos="100000">
              <a:schemeClr val="phClr">
                <a:tint val="80000"/>
                <a:satMod val="200000"/>
                <a:lumMod val="104000"/>
              </a:schemeClr>
            </a:gs>
          </a:gsLst>
          <a:lin ang="5400000" scaled="1"/>
        </a:gradFill>
        <a:gradFill rotWithShape="1">
          <a:gsLst>
            <a:gs pos="0">
              <a:schemeClr val="phClr">
                <a:tint val="96000"/>
                <a:satMod val="130000"/>
                <a:lumMod val="114000"/>
              </a:schemeClr>
            </a:gs>
            <a:gs pos="60000">
              <a:schemeClr val="phClr">
                <a:tint val="100000"/>
                <a:satMod val="106000"/>
                <a:lumMod val="110000"/>
              </a:schemeClr>
            </a:gs>
            <a:gs pos="100000">
              <a:schemeClr val="ph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50800" dist="38100" dir="5400000" rotWithShape="0">
              <a:srgbClr val="000000">
                <a:alpha val="28000"/>
              </a:srgbClr>
            </a:outerShdw>
          </a:effectLst>
        </a:effectStyle>
        <a:effectStyle>
          <a:effectLst>
            <a:outerShdw blurRad="47625" dist="38100" dir="5400000" sy="98000" rotWithShape="0">
              <a:srgbClr val="000000">
                <a:alpha val="48000"/>
              </a:srgbClr>
            </a:outerShdw>
          </a:effectLst>
          <a:scene3d>
            <a:camera prst="orthographicFront">
              <a:rot lat="0" lon="0" rev="0"/>
            </a:camera>
            <a:lightRig rig="twoPt" dir="br">
              <a:rot lat="0" lon="0" rev="8700000"/>
            </a:lightRig>
          </a:scene3d>
          <a:sp3d prstMaterial="matte">
            <a:bevelT w="25400" h="53975"/>
          </a:sp3d>
        </a:effectStyle>
        <a:effectStyle>
          <a:effectLst>
            <a:reflection blurRad="12700" stA="24000" endPos="28000" dist="50800" dir="5400000" sy="-100000" rotWithShape="0"/>
          </a:effectLst>
          <a:scene3d>
            <a:camera prst="orthographicFront">
              <a:rot lat="0" lon="0" rev="0"/>
            </a:camera>
            <a:lightRig rig="threePt" dir="t">
              <a:rot lat="0" lon="0" rev="4800000"/>
            </a:lightRig>
          </a:scene3d>
          <a:sp3d>
            <a:bevelT w="69850" h="31750"/>
          </a:sp3d>
        </a:effectStyle>
      </a:effectStyleLst>
      <a:bgFillStyleLst>
        <a:solidFill>
          <a:schemeClr val="phClr"/>
        </a:solidFill>
        <a:gradFill rotWithShape="1">
          <a:gsLst>
            <a:gs pos="0">
              <a:schemeClr val="phClr">
                <a:tint val="100000"/>
                <a:shade val="80000"/>
                <a:satMod val="100000"/>
                <a:lumMod val="100000"/>
              </a:schemeClr>
            </a:gs>
            <a:gs pos="65000">
              <a:schemeClr val="phClr">
                <a:tint val="100000"/>
                <a:shade val="95000"/>
                <a:satMod val="100000"/>
                <a:lumMod val="100000"/>
              </a:schemeClr>
            </a:gs>
            <a:gs pos="100000">
              <a:schemeClr val="phClr">
                <a:tint val="88000"/>
                <a:shade val="100000"/>
                <a:satMod val="400000"/>
                <a:lumMod val="100000"/>
              </a:schemeClr>
            </a:gs>
          </a:gsLst>
          <a:lin ang="5400000" scaled="0"/>
        </a:gradFill>
        <a:blipFill rotWithShape="1">
          <a:blip xmlns:r="http://schemas.openxmlformats.org/officeDocument/2006/relationships" r:embed="rId1">
            <a:duotone>
              <a:schemeClr val="phClr">
                <a:tint val="95000"/>
                <a:satMod val="90000"/>
              </a:schemeClr>
              <a:schemeClr val="phClr">
                <a:shade val="92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9E8E3F-D19D-4189-AA62-B656C0105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2052</Words>
  <Characters>11291</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dc:creator>
  <cp:lastModifiedBy>Transparencia IDEA</cp:lastModifiedBy>
  <cp:revision>2</cp:revision>
  <cp:lastPrinted>2018-08-29T15:03:00Z</cp:lastPrinted>
  <dcterms:created xsi:type="dcterms:W3CDTF">2025-02-06T19:38:00Z</dcterms:created>
  <dcterms:modified xsi:type="dcterms:W3CDTF">2025-02-06T19:38:00Z</dcterms:modified>
</cp:coreProperties>
</file>